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106bis-e</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2304994</w:t>
      </w:r>
    </w:p>
    <w:p>
      <w:pPr>
        <w:tabs>
          <w:tab w:val="left" w:pos="3106"/>
          <w:tab w:val="center" w:pos="4536"/>
          <w:tab w:val="right" w:pos="9072"/>
        </w:tabs>
        <w:jc w:val="both"/>
        <w:rPr>
          <w:rFonts w:ascii="Arial" w:hAnsi="Arial" w:eastAsia="宋体"/>
          <w:b/>
          <w:color w:val="auto"/>
          <w:sz w:val="24"/>
          <w:lang w:val="en-GB" w:eastAsia="zh-CN"/>
        </w:rPr>
      </w:pPr>
      <w:r>
        <w:rPr>
          <w:rFonts w:ascii="Arial" w:hAnsi="Arial" w:cs="Arial"/>
          <w:b/>
          <w:color w:val="auto"/>
          <w:kern w:val="2"/>
          <w:sz w:val="24"/>
          <w:lang w:val="en-US"/>
        </w:rPr>
        <w:t>Electronic</w:t>
      </w:r>
      <w:r>
        <w:rPr>
          <w:rFonts w:ascii="Arial" w:hAnsi="Arial" w:eastAsia="宋体"/>
          <w:b/>
          <w:color w:val="auto"/>
          <w:sz w:val="24"/>
          <w:lang w:eastAsia="zh-CN"/>
        </w:rPr>
        <w:t xml:space="preserve">, </w:t>
      </w:r>
      <w:r>
        <w:rPr>
          <w:rFonts w:hint="eastAsia" w:ascii="Arial" w:hAnsi="Arial" w:eastAsia="宋体" w:cs="Arial"/>
          <w:b/>
          <w:bCs/>
          <w:color w:val="auto"/>
          <w:sz w:val="24"/>
          <w:szCs w:val="24"/>
          <w:lang w:val="en-US" w:eastAsia="zh-CN"/>
        </w:rPr>
        <w:t xml:space="preserve">17 Apr </w:t>
      </w:r>
      <w:r>
        <w:rPr>
          <w:rFonts w:ascii="Arial" w:hAnsi="Arial" w:cs="Arial"/>
          <w:b/>
          <w:bCs/>
          <w:color w:val="auto"/>
          <w:sz w:val="24"/>
          <w:szCs w:val="24"/>
        </w:rPr>
        <w:t>–</w:t>
      </w:r>
      <w:r>
        <w:rPr>
          <w:rFonts w:hint="eastAsia" w:ascii="Arial" w:hAnsi="Arial" w:eastAsia="宋体" w:cs="Arial"/>
          <w:b/>
          <w:bCs/>
          <w:color w:val="auto"/>
          <w:sz w:val="24"/>
          <w:szCs w:val="24"/>
          <w:lang w:val="en-US" w:eastAsia="zh-CN"/>
        </w:rPr>
        <w:t xml:space="preserve"> 26</w:t>
      </w:r>
      <w:r>
        <w:rPr>
          <w:rFonts w:ascii="Arial" w:hAnsi="Arial" w:cs="Arial"/>
          <w:b/>
          <w:bCs/>
          <w:color w:val="auto"/>
          <w:sz w:val="24"/>
          <w:szCs w:val="24"/>
        </w:rPr>
        <w:t xml:space="preserve"> </w:t>
      </w:r>
      <w:r>
        <w:rPr>
          <w:rFonts w:hint="eastAsia" w:ascii="Arial" w:hAnsi="Arial" w:eastAsia="宋体" w:cs="Arial"/>
          <w:b/>
          <w:bCs/>
          <w:color w:val="auto"/>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inter-RAT measurement without gaps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5.10.3.2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eastAsia"/>
          <w:lang w:val="en-US" w:eastAsia="zh-CN"/>
        </w:rPr>
      </w:pPr>
      <w:r>
        <w:rPr>
          <w:rFonts w:hint="default"/>
          <w:lang w:val="en-US" w:eastAsia="zh-CN"/>
        </w:rPr>
        <w:t xml:space="preserve">In </w:t>
      </w:r>
      <w:r>
        <w:rPr>
          <w:rFonts w:hint="eastAsia"/>
          <w:lang w:val="en-US" w:eastAsia="zh-CN"/>
        </w:rPr>
        <w:t>the last RAN4 106 meeting, an agreement on the discussion on inter-RAT measurement without gaps has been achieved[1]: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0"/>
              <w:numPr>
                <w:ilvl w:val="0"/>
                <w:numId w:val="4"/>
              </w:numPr>
              <w:bidi w:val="0"/>
              <w:ind w:left="420" w:leftChars="0" w:hanging="420" w:firstLineChars="0"/>
              <w:rPr>
                <w:rFonts w:hint="default" w:eastAsia="宋体"/>
                <w:b/>
                <w:bCs/>
                <w:color w:val="auto"/>
                <w:sz w:val="20"/>
                <w:szCs w:val="20"/>
                <w:vertAlign w:val="baseline"/>
                <w:lang w:val="en-US" w:eastAsia="zh-CN"/>
              </w:rPr>
            </w:pPr>
            <w:r>
              <w:rPr>
                <w:rFonts w:hint="default" w:eastAsia="宋体"/>
                <w:b/>
                <w:bCs/>
                <w:color w:val="auto"/>
                <w:sz w:val="20"/>
                <w:szCs w:val="20"/>
                <w:vertAlign w:val="baseline"/>
                <w:lang w:val="en-US" w:eastAsia="zh-CN"/>
              </w:rPr>
              <w:t>Issue 2-2-1: On top of which UE capability to support the inter-RAT NR measurement without gap when UE has vacant RF chain available (Case a-1)</w:t>
            </w:r>
          </w:p>
          <w:p>
            <w:pPr>
              <w:pStyle w:val="10"/>
              <w:keepNext w:val="0"/>
              <w:keepLines w:val="0"/>
              <w:pageBreakBefore w:val="0"/>
              <w:widowControl/>
              <w:numPr>
                <w:ilvl w:val="0"/>
                <w:numId w:val="0"/>
              </w:numPr>
              <w:kinsoku/>
              <w:wordWrap/>
              <w:overflowPunct/>
              <w:topLinePunct w:val="0"/>
              <w:autoSpaceDE/>
              <w:autoSpaceDN/>
              <w:bidi w:val="0"/>
              <w:adjustRightInd/>
              <w:snapToGrid/>
              <w:ind w:left="400" w:leftChars="200"/>
              <w:textAlignment w:val="auto"/>
              <w:rPr>
                <w:rFonts w:hint="default" w:eastAsia="宋体"/>
                <w:color w:val="auto"/>
                <w:sz w:val="20"/>
                <w:szCs w:val="20"/>
                <w:vertAlign w:val="baseline"/>
                <w:lang w:val="en-US" w:eastAsia="zh-CN"/>
              </w:rPr>
            </w:pPr>
            <w:r>
              <w:rPr>
                <w:bCs/>
                <w:color w:val="auto"/>
              </w:rPr>
              <w:t xml:space="preserve">Add the request on the additional signaling from UE </w:t>
            </w:r>
            <w:r>
              <w:rPr>
                <w:color w:val="auto"/>
                <w:lang w:eastAsia="zh-CN"/>
              </w:rPr>
              <w:t xml:space="preserve">to indicate the inter-RAT NR measurements without gap but interruption needed </w:t>
            </w:r>
            <w:r>
              <w:rPr>
                <w:bCs/>
                <w:color w:val="auto"/>
              </w:rPr>
              <w:t>in the inter-RAT NR measurement without gap (case a-1) to the LS to RAN</w:t>
            </w:r>
          </w:p>
        </w:tc>
      </w:tr>
    </w:tbl>
    <w:p>
      <w:pPr>
        <w:pStyle w:val="10"/>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In this paper, we</w:t>
      </w:r>
      <w:r>
        <w:rPr>
          <w:rFonts w:hint="default" w:eastAsia="宋体"/>
          <w:color w:val="auto"/>
          <w:sz w:val="20"/>
          <w:szCs w:val="20"/>
          <w:lang w:val="en-US" w:eastAsia="zh-CN"/>
        </w:rPr>
        <w:t>’</w:t>
      </w:r>
      <w:r>
        <w:rPr>
          <w:rFonts w:hint="eastAsia" w:eastAsia="宋体"/>
          <w:color w:val="auto"/>
          <w:sz w:val="20"/>
          <w:szCs w:val="20"/>
          <w:lang w:val="en-US" w:eastAsia="zh-CN"/>
        </w:rPr>
        <w:t>d like to share our views on remaining issues of inter-RAT measurement without gaps.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120"/>
        <w:rPr>
          <w:iCs/>
          <w:color w:val="auto"/>
        </w:rPr>
      </w:pPr>
      <w:r>
        <w:rPr>
          <w:iCs/>
          <w:color w:val="auto"/>
        </w:rPr>
        <w:t xml:space="preserve">Up to </w:t>
      </w:r>
      <w:r>
        <w:rPr>
          <w:rFonts w:hint="eastAsia" w:eastAsia="宋体"/>
          <w:iCs/>
          <w:color w:val="auto"/>
          <w:lang w:val="en-US" w:eastAsia="zh-CN"/>
        </w:rPr>
        <w:t>now</w:t>
      </w:r>
      <w:r>
        <w:rPr>
          <w:iCs/>
          <w:color w:val="auto"/>
        </w:rPr>
        <w:t xml:space="preserve">, all agreed using scenarios for inter-RAT NR/LTE measurements without gap </w:t>
      </w:r>
      <w:r>
        <w:rPr>
          <w:rFonts w:hint="eastAsia" w:eastAsia="宋体"/>
          <w:iCs/>
          <w:color w:val="auto"/>
          <w:lang w:val="en-US" w:eastAsia="zh-CN"/>
        </w:rPr>
        <w:t>is</w:t>
      </w:r>
      <w:r>
        <w:rPr>
          <w:iCs/>
          <w:color w:val="auto"/>
        </w:rPr>
        <w:t xml:space="preserve"> summarized as</w:t>
      </w:r>
      <w:r>
        <w:rPr>
          <w:rFonts w:hint="eastAsia" w:eastAsia="宋体"/>
          <w:iCs/>
          <w:color w:val="auto"/>
          <w:lang w:val="en-US" w:eastAsia="zh-CN"/>
        </w:rPr>
        <w:t xml:space="preserve"> follows</w:t>
      </w:r>
      <w:r>
        <w:rPr>
          <w:iCs/>
          <w:color w:val="auto"/>
        </w:rPr>
        <w:t>:</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inter-RAT NR measurements without gap in Rel</w:t>
      </w:r>
      <w:r>
        <w:rPr>
          <w:rFonts w:hint="eastAsia" w:ascii="Times New Roman" w:hAnsi="Times New Roman" w:cs="Times New Roman"/>
          <w:color w:val="auto"/>
          <w:sz w:val="20"/>
          <w:szCs w:val="20"/>
          <w:lang w:val="en-US" w:eastAsia="zh-CN"/>
        </w:rPr>
        <w:t>-</w:t>
      </w:r>
      <w:r>
        <w:rPr>
          <w:rFonts w:hint="default" w:ascii="Times New Roman" w:hAnsi="Times New Roman" w:cs="Times New Roman"/>
          <w:color w:val="auto"/>
          <w:sz w:val="20"/>
          <w:szCs w:val="20"/>
        </w:rPr>
        <w:t>18 includes the two scenarios below.</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rPr>
        <w:t>Case a-1</w:t>
      </w:r>
      <w:r>
        <w:rPr>
          <w:rFonts w:hint="default" w:ascii="Times New Roman" w:hAnsi="Times New Roman" w:cs="Times New Roman"/>
          <w:color w:val="auto"/>
          <w:sz w:val="20"/>
          <w:szCs w:val="20"/>
        </w:rPr>
        <w:t xml:space="preserve">: UE performing the measurements without gap in NR carriers as there is vacant RF chains for UE measurements </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inter-RAT LTE measurements without gap in Rel</w:t>
      </w:r>
      <w:r>
        <w:rPr>
          <w:rFonts w:hint="eastAsia" w:ascii="Times New Roman" w:hAnsi="Times New Roman" w:cs="Times New Roman"/>
          <w:color w:val="auto"/>
          <w:sz w:val="20"/>
          <w:szCs w:val="20"/>
          <w:lang w:val="en-US" w:eastAsia="zh-CN"/>
        </w:rPr>
        <w:t>-</w:t>
      </w:r>
      <w:r>
        <w:rPr>
          <w:rFonts w:hint="default" w:ascii="Times New Roman" w:hAnsi="Times New Roman" w:cs="Times New Roman"/>
          <w:color w:val="auto"/>
          <w:sz w:val="20"/>
          <w:szCs w:val="20"/>
        </w:rPr>
        <w:t>18 includes the two scenarios below.</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rPr>
        <w:t>Case b-1</w:t>
      </w:r>
      <w:r>
        <w:rPr>
          <w:rFonts w:hint="default" w:ascii="Times New Roman" w:hAnsi="Times New Roman" w:cs="Times New Roman"/>
          <w:color w:val="auto"/>
          <w:sz w:val="20"/>
          <w:szCs w:val="20"/>
        </w:rPr>
        <w:t xml:space="preserve">: UE performing the measurements without gap in LTE carriers as there is vacant RF chains for UE measurements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20" w:line="240" w:lineRule="auto"/>
        <w:ind w:hanging="363" w:firstLineChars="0"/>
        <w:textAlignment w:val="baseline"/>
        <w:rPr>
          <w:rFonts w:hint="default" w:ascii="Times New Roman" w:hAnsi="Times New Roman" w:cs="Times New Roman"/>
          <w:iCs/>
          <w:color w:val="auto"/>
          <w:sz w:val="20"/>
          <w:szCs w:val="20"/>
        </w:rPr>
      </w:pPr>
      <w:r>
        <w:rPr>
          <w:rFonts w:hint="default" w:ascii="Times New Roman" w:hAnsi="Times New Roman" w:cs="Times New Roman"/>
          <w:b/>
          <w:bCs/>
          <w:color w:val="auto"/>
          <w:sz w:val="20"/>
          <w:szCs w:val="20"/>
        </w:rPr>
        <w:t>Case b-2</w:t>
      </w:r>
      <w:r>
        <w:rPr>
          <w:rFonts w:hint="default" w:ascii="Times New Roman" w:hAnsi="Times New Roman" w:cs="Times New Roman"/>
          <w:color w:val="auto"/>
          <w:sz w:val="20"/>
          <w:szCs w:val="20"/>
        </w:rPr>
        <w:t xml:space="preserve">: LTE CRS are fully contained within UE’s active BWP </w:t>
      </w:r>
    </w:p>
    <w:p>
      <w:pPr>
        <w:rPr>
          <w:color w:val="auto"/>
          <w:lang w:eastAsia="zh-CN"/>
        </w:rPr>
      </w:pPr>
    </w:p>
    <w:p>
      <w:pPr>
        <w:keepNext w:val="0"/>
        <w:keepLines w:val="0"/>
        <w:pageBreakBefore w:val="0"/>
        <w:widowControl/>
        <w:kinsoku/>
        <w:wordWrap/>
        <w:overflowPunct/>
        <w:topLinePunct w:val="0"/>
        <w:autoSpaceDE/>
        <w:autoSpaceDN/>
        <w:bidi w:val="0"/>
        <w:adjustRightInd/>
        <w:snapToGrid/>
        <w:textAlignment w:val="auto"/>
        <w:outlineLvl w:val="1"/>
        <w:rPr>
          <w:b/>
          <w:bCs/>
          <w:color w:val="auto"/>
          <w:sz w:val="24"/>
          <w:szCs w:val="16"/>
        </w:rPr>
      </w:pPr>
      <w:r>
        <w:rPr>
          <w:rFonts w:hint="eastAsia" w:eastAsia="宋体"/>
          <w:b/>
          <w:bCs/>
          <w:color w:val="auto"/>
          <w:sz w:val="24"/>
          <w:szCs w:val="16"/>
          <w:lang w:val="en-US" w:eastAsia="zh-CN"/>
        </w:rPr>
        <w:t xml:space="preserve">2.1 </w:t>
      </w:r>
      <w:r>
        <w:rPr>
          <w:b/>
          <w:bCs/>
          <w:color w:val="auto"/>
          <w:sz w:val="24"/>
          <w:szCs w:val="16"/>
        </w:rPr>
        <w:t>UE capabilities</w:t>
      </w:r>
    </w:p>
    <w:p>
      <w:pPr>
        <w:rPr>
          <w:rFonts w:hint="eastAsia" w:ascii="Times New Roman" w:hAnsi="Times New Roman" w:eastAsia="宋体" w:cs="Times New Roman"/>
          <w:color w:val="auto"/>
          <w:sz w:val="20"/>
          <w:szCs w:val="20"/>
          <w:lang w:val="en-US" w:eastAsia="zh-CN" w:bidi="ar-SA"/>
        </w:rPr>
      </w:pPr>
    </w:p>
    <w:p>
      <w:pPr>
        <w:pStyle w:val="10"/>
        <w:bidi w:val="0"/>
        <w:rPr>
          <w:rFonts w:hint="eastAsia"/>
          <w:lang w:val="en-US" w:eastAsia="zh-CN"/>
        </w:rPr>
      </w:pPr>
      <w:r>
        <w:rPr>
          <w:rFonts w:hint="eastAsia"/>
          <w:lang w:val="en-US" w:eastAsia="zh-CN"/>
        </w:rPr>
        <w:t>In this subject, we will discuss which capability will be taken as base line to support the following cases:</w:t>
      </w:r>
    </w:p>
    <w:p>
      <w:pPr>
        <w:pStyle w:val="10"/>
        <w:numPr>
          <w:ilvl w:val="0"/>
          <w:numId w:val="7"/>
        </w:numPr>
        <w:bidi w:val="0"/>
        <w:ind w:left="420" w:leftChars="0" w:hanging="420" w:firstLineChars="0"/>
        <w:rPr>
          <w:rFonts w:hint="eastAsia"/>
          <w:lang w:val="en-US" w:eastAsia="zh-CN"/>
        </w:rPr>
      </w:pPr>
      <w:r>
        <w:rPr>
          <w:rFonts w:hint="eastAsia"/>
          <w:lang w:val="en-US" w:eastAsia="zh-CN"/>
        </w:rPr>
        <w:t>Inter-RAT LTE measurement requirements when UE has vacant RF chain available;</w:t>
      </w:r>
    </w:p>
    <w:p>
      <w:pPr>
        <w:pStyle w:val="10"/>
        <w:numPr>
          <w:ilvl w:val="0"/>
          <w:numId w:val="7"/>
        </w:numPr>
        <w:bidi w:val="0"/>
        <w:ind w:left="420" w:leftChars="0" w:hanging="420" w:firstLineChars="0"/>
        <w:rPr>
          <w:rFonts w:hint="eastAsia"/>
          <w:lang w:val="en-US" w:eastAsia="zh-CN"/>
        </w:rPr>
      </w:pPr>
      <w:r>
        <w:rPr>
          <w:rFonts w:hint="eastAsia"/>
          <w:lang w:val="en-US" w:eastAsia="zh-CN"/>
        </w:rPr>
        <w:t>Inter-RAT LTE measurement requirements when LTE CRS to be measured is contained in UE</w:t>
      </w:r>
      <w:r>
        <w:rPr>
          <w:rFonts w:hint="default"/>
          <w:lang w:val="en-US" w:eastAsia="zh-CN"/>
        </w:rPr>
        <w:t>’</w:t>
      </w:r>
      <w:r>
        <w:rPr>
          <w:rFonts w:hint="eastAsia"/>
          <w:lang w:val="en-US" w:eastAsia="zh-CN"/>
        </w:rPr>
        <w:t>s active BWP;</w:t>
      </w:r>
    </w:p>
    <w:p>
      <w:pPr>
        <w:pStyle w:val="10"/>
        <w:numPr>
          <w:ilvl w:val="0"/>
          <w:numId w:val="7"/>
        </w:numPr>
        <w:bidi w:val="0"/>
        <w:ind w:left="420" w:leftChars="0" w:hanging="420" w:firstLineChars="0"/>
        <w:rPr>
          <w:rFonts w:hint="default"/>
          <w:lang w:val="en-US" w:eastAsia="zh-CN"/>
        </w:rPr>
      </w:pPr>
      <w:r>
        <w:rPr>
          <w:rFonts w:hint="eastAsia"/>
          <w:lang w:val="en-US" w:eastAsia="zh-CN"/>
        </w:rPr>
        <w:t>I</w:t>
      </w:r>
      <w:r>
        <w:rPr>
          <w:rFonts w:hint="default"/>
          <w:lang w:val="en-US" w:eastAsia="zh-CN"/>
        </w:rPr>
        <w:t>nter-RAT measurement without gap with mixed numerology</w:t>
      </w:r>
      <w:r>
        <w:rPr>
          <w:rFonts w:hint="eastAsia"/>
          <w:lang w:val="en-US" w:eastAsia="zh-CN"/>
        </w:rPr>
        <w:t>.</w:t>
      </w:r>
    </w:p>
    <w:p>
      <w:pPr>
        <w:rPr>
          <w:rFonts w:hint="default" w:eastAsia="宋体" w:cs="Times New Roman"/>
          <w:color w:val="auto"/>
          <w:sz w:val="20"/>
          <w:szCs w:val="20"/>
          <w:lang w:val="en-US" w:eastAsia="zh-CN" w:bidi="ar-SA"/>
        </w:rPr>
      </w:pPr>
    </w:p>
    <w:p>
      <w:pPr>
        <w:pStyle w:val="10"/>
        <w:bidi w:val="0"/>
        <w:rPr>
          <w:rFonts w:hint="default"/>
          <w:u w:val="single"/>
          <w:lang w:val="en-US" w:eastAsia="zh-CN"/>
        </w:rPr>
      </w:pPr>
      <w:r>
        <w:rPr>
          <w:rFonts w:hint="eastAsia"/>
          <w:u w:val="single"/>
          <w:lang w:val="en-US" w:eastAsia="zh-CN"/>
        </w:rPr>
        <w:t>I</w:t>
      </w:r>
      <w:r>
        <w:rPr>
          <w:rFonts w:hint="default"/>
          <w:u w:val="single"/>
          <w:lang w:val="en-US" w:eastAsia="zh-CN"/>
        </w:rPr>
        <w:t>ssue 2-2-2: On top of which UE capability to support the inter-RAT LTE measurement requirements when UE has vacant RF chain available</w:t>
      </w:r>
      <w:r>
        <w:rPr>
          <w:rFonts w:hint="eastAsia"/>
          <w:u w:val="single"/>
          <w:lang w:val="en-US" w:eastAsia="zh-CN"/>
        </w:rPr>
        <w:t xml:space="preserve"> </w:t>
      </w:r>
      <w:r>
        <w:rPr>
          <w:rFonts w:hint="default"/>
          <w:u w:val="single"/>
          <w:lang w:val="en-US" w:eastAsia="zh-CN"/>
        </w:rPr>
        <w:t>(Case b-1)</w:t>
      </w:r>
    </w:p>
    <w:p>
      <w:pPr>
        <w:pStyle w:val="10"/>
        <w:bidi w:val="0"/>
        <w:rPr>
          <w:lang w:eastAsia="zh-CN"/>
        </w:rPr>
      </w:pPr>
      <w:r>
        <w:rPr>
          <w:rFonts w:hint="eastAsia"/>
          <w:lang w:val="en-US" w:eastAsia="zh-CN"/>
        </w:rPr>
        <w:t>Regarding to which UE capability will be taken as base line to support the inter-RAT LTE measurement in Case b-1, the following options were proposed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ind w:left="400" w:leftChars="200"/>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Option 1: </w:t>
            </w:r>
          </w:p>
          <w:p>
            <w:pPr>
              <w:pStyle w:val="29"/>
              <w:keepNext w:val="0"/>
              <w:keepLines w:val="0"/>
              <w:pageBreakBefore w:val="0"/>
              <w:widowControl w:val="0"/>
              <w:numPr>
                <w:ilvl w:val="0"/>
                <w:numId w:val="0"/>
              </w:numPr>
              <w:kinsoku/>
              <w:wordWrap/>
              <w:overflowPunct/>
              <w:topLinePunct w:val="0"/>
              <w:autoSpaceDE/>
              <w:autoSpaceDN/>
              <w:bidi w:val="0"/>
              <w:adjustRightInd/>
              <w:snapToGrid/>
              <w:ind w:left="800" w:leftChars="400"/>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ONLY on top of ‘nogap-noncsg’ in NeedForNCSG-InfoEUTRAN to define the UE capability to support Case b-1 </w:t>
            </w:r>
          </w:p>
          <w:p>
            <w:pPr>
              <w:pStyle w:val="29"/>
              <w:keepNext w:val="0"/>
              <w:keepLines w:val="0"/>
              <w:pageBreakBefore w:val="0"/>
              <w:widowControl w:val="0"/>
              <w:numPr>
                <w:ilvl w:val="0"/>
                <w:numId w:val="0"/>
              </w:numPr>
              <w:kinsoku/>
              <w:wordWrap/>
              <w:overflowPunct/>
              <w:topLinePunct w:val="0"/>
              <w:autoSpaceDE/>
              <w:autoSpaceDN/>
              <w:bidi w:val="0"/>
              <w:adjustRightInd/>
              <w:snapToGrid/>
              <w:ind w:left="400" w:leftChars="200"/>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Option 2:  </w:t>
            </w:r>
          </w:p>
          <w:p>
            <w:pPr>
              <w:pStyle w:val="29"/>
              <w:keepNext w:val="0"/>
              <w:keepLines w:val="0"/>
              <w:pageBreakBefore w:val="0"/>
              <w:widowControl w:val="0"/>
              <w:numPr>
                <w:ilvl w:val="0"/>
                <w:numId w:val="0"/>
              </w:numPr>
              <w:kinsoku/>
              <w:wordWrap/>
              <w:overflowPunct/>
              <w:topLinePunct w:val="0"/>
              <w:autoSpaceDE/>
              <w:autoSpaceDN/>
              <w:bidi w:val="0"/>
              <w:adjustRightInd/>
              <w:snapToGrid/>
              <w:ind w:left="800" w:leftChars="400" w:firstLine="0" w:firstLineChars="0"/>
              <w:textAlignment w:val="auto"/>
              <w:rPr>
                <w:rFonts w:hint="eastAsia" w:eastAsia="宋体"/>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Both NeedForNCSG-InfoEUTRAN and NeedForGap shall be considered also.</w:t>
            </w:r>
          </w:p>
        </w:tc>
      </w:tr>
    </w:tbl>
    <w:p>
      <w:pPr>
        <w:pStyle w:val="10"/>
        <w:bidi w:val="0"/>
        <w:rPr>
          <w:rFonts w:hint="eastAsia"/>
          <w:lang w:val="en-US" w:eastAsia="zh-CN"/>
        </w:rPr>
      </w:pPr>
      <w:r>
        <w:rPr>
          <w:rFonts w:hint="eastAsia"/>
          <w:lang w:val="en-US" w:eastAsia="zh-CN"/>
        </w:rPr>
        <w:t>In our view, option 1 is preferred. Because, NeedForGap for inter-RAT LTE measurement is not supported in the current specification. If NeedForGap is allowed, an additional signaling for inter-RAT LTE measurement is needed, which will increase RAN2</w:t>
      </w:r>
      <w:r>
        <w:rPr>
          <w:rFonts w:hint="default"/>
          <w:lang w:val="en-US" w:eastAsia="zh-CN"/>
        </w:rPr>
        <w:t>’</w:t>
      </w:r>
      <w:r>
        <w:rPr>
          <w:rFonts w:hint="eastAsia"/>
          <w:lang w:val="en-US" w:eastAsia="zh-CN"/>
        </w:rPr>
        <w:t xml:space="preserve">s work. Besides, </w:t>
      </w:r>
      <w:r>
        <w:rPr>
          <w:rFonts w:hint="default"/>
          <w:lang w:val="en-US" w:eastAsia="zh-CN"/>
        </w:rPr>
        <w:t>‘</w:t>
      </w:r>
      <w:r>
        <w:rPr>
          <w:rFonts w:hint="eastAsia"/>
          <w:lang w:val="en-US" w:eastAsia="zh-CN"/>
        </w:rPr>
        <w:t>no gap</w:t>
      </w:r>
      <w:r>
        <w:rPr>
          <w:rFonts w:hint="default"/>
          <w:lang w:val="en-US" w:eastAsia="zh-CN"/>
        </w:rPr>
        <w:t>’</w:t>
      </w:r>
      <w:r>
        <w:rPr>
          <w:rFonts w:hint="eastAsia"/>
          <w:lang w:val="en-US" w:eastAsia="zh-CN"/>
        </w:rPr>
        <w:t xml:space="preserve"> in NeedForGap and </w:t>
      </w:r>
      <w:r>
        <w:rPr>
          <w:rFonts w:hint="default"/>
          <w:lang w:val="en-US" w:eastAsia="zh-CN"/>
        </w:rPr>
        <w:t>‘</w:t>
      </w:r>
      <w:r>
        <w:rPr>
          <w:rFonts w:hint="eastAsia"/>
          <w:lang w:val="en-US" w:eastAsia="zh-CN"/>
        </w:rPr>
        <w:t>nogap-noncsg</w:t>
      </w:r>
      <w:r>
        <w:rPr>
          <w:rFonts w:hint="default"/>
          <w:lang w:val="en-US" w:eastAsia="zh-CN"/>
        </w:rPr>
        <w:t>’</w:t>
      </w:r>
      <w:r>
        <w:rPr>
          <w:rFonts w:hint="eastAsia"/>
          <w:lang w:val="en-US" w:eastAsia="zh-CN"/>
        </w:rPr>
        <w:t xml:space="preserve"> in NeedForGapNCSG are extremely similar, so there is no need to introduce an additional signaling similar to existing signaling. </w:t>
      </w:r>
    </w:p>
    <w:p>
      <w:pPr>
        <w:pStyle w:val="10"/>
        <w:bidi w:val="0"/>
        <w:rPr>
          <w:rFonts w:hint="default"/>
          <w:lang w:val="en-US" w:eastAsia="zh-CN"/>
        </w:rPr>
      </w:pPr>
      <w:r>
        <w:rPr>
          <w:rFonts w:hint="eastAsia"/>
          <w:lang w:val="en-US" w:eastAsia="zh-CN"/>
        </w:rPr>
        <w:t>Similar to inter-RAT NR measurement, in our view, we need to clarify whether interruption is allowed or not in inter-RAT LTE measurement without gap.</w:t>
      </w:r>
    </w:p>
    <w:p>
      <w:pPr>
        <w:pStyle w:val="10"/>
        <w:bidi w:val="0"/>
        <w:rPr>
          <w:rFonts w:hint="default" w:eastAsia="宋体"/>
          <w:b/>
          <w:bCs/>
          <w:u w:val="none"/>
          <w:lang w:val="en-US" w:eastAsia="zh-CN"/>
        </w:rPr>
      </w:pPr>
      <w:r>
        <w:rPr>
          <w:rFonts w:hint="eastAsia" w:eastAsia="宋体"/>
          <w:b/>
          <w:bCs/>
          <w:u w:val="none"/>
          <w:lang w:val="en-US" w:eastAsia="zh-CN"/>
        </w:rPr>
        <w:t xml:space="preserve">Observation 1: In current specification, the NeedForGap mechanism is not supported for the inter-RAT LTE measurement </w:t>
      </w:r>
    </w:p>
    <w:p>
      <w:pPr>
        <w:pStyle w:val="10"/>
        <w:bidi w:val="0"/>
        <w:rPr>
          <w:rFonts w:hint="default"/>
          <w:b/>
          <w:bCs/>
          <w:lang w:val="en-US" w:eastAsia="zh-CN"/>
        </w:rPr>
      </w:pPr>
      <w:r>
        <w:rPr>
          <w:rFonts w:hint="eastAsia"/>
          <w:b/>
          <w:bCs/>
          <w:lang w:val="en-US" w:eastAsia="zh-CN"/>
        </w:rPr>
        <w:t xml:space="preserve">Proposal 1: It is fine to support the inter-RAT LTE measurement requirements via </w:t>
      </w:r>
      <w:r>
        <w:rPr>
          <w:rFonts w:hint="default"/>
          <w:b/>
          <w:bCs/>
          <w:lang w:val="en-US" w:eastAsia="zh-CN"/>
        </w:rPr>
        <w:t>‘</w:t>
      </w:r>
      <w:r>
        <w:rPr>
          <w:rFonts w:hint="eastAsia"/>
          <w:b/>
          <w:bCs/>
          <w:lang w:val="en-US" w:eastAsia="zh-CN"/>
        </w:rPr>
        <w:t>nogap-noncsg</w:t>
      </w:r>
      <w:r>
        <w:rPr>
          <w:rFonts w:hint="default"/>
          <w:b/>
          <w:bCs/>
          <w:lang w:val="en-US" w:eastAsia="zh-CN"/>
        </w:rPr>
        <w:t>’</w:t>
      </w:r>
      <w:r>
        <w:rPr>
          <w:rFonts w:hint="eastAsia"/>
          <w:b/>
          <w:bCs/>
          <w:lang w:val="en-US" w:eastAsia="zh-CN"/>
        </w:rPr>
        <w:t xml:space="preserve"> in </w:t>
      </w:r>
      <w:r>
        <w:rPr>
          <w:rFonts w:hint="eastAsia"/>
          <w:b/>
          <w:bCs/>
          <w:i/>
          <w:iCs/>
          <w:lang w:val="en-US" w:eastAsia="zh-CN"/>
        </w:rPr>
        <w:t xml:space="preserve">NeedForGapNCSG-InfoEUTRA </w:t>
      </w:r>
      <w:r>
        <w:rPr>
          <w:rFonts w:hint="eastAsia"/>
          <w:b/>
          <w:bCs/>
          <w:lang w:val="en-US" w:eastAsia="zh-CN"/>
        </w:rPr>
        <w:t>when UE has vacant RF chain available.</w:t>
      </w:r>
    </w:p>
    <w:p>
      <w:pPr>
        <w:pStyle w:val="10"/>
        <w:bidi w:val="0"/>
        <w:rPr>
          <w:rFonts w:hint="default" w:eastAsia="宋体"/>
          <w:b/>
          <w:bCs/>
          <w:lang w:val="en-US" w:eastAsia="zh-CN"/>
        </w:rPr>
      </w:pPr>
      <w:r>
        <w:rPr>
          <w:rFonts w:hint="eastAsia"/>
          <w:b/>
          <w:bCs/>
          <w:lang w:val="en-US" w:eastAsia="zh-CN"/>
        </w:rPr>
        <w:t>Proposal 2: RAN4 needs to determine whether the interruption is allowed or not in the inter-RAT LTE measurement</w:t>
      </w:r>
      <w:r>
        <w:rPr>
          <w:rFonts w:hint="eastAsia" w:eastAsia="宋体"/>
          <w:b/>
          <w:bCs/>
          <w:lang w:val="en-US" w:eastAsia="zh-CN"/>
        </w:rPr>
        <w:t xml:space="preserve"> without gap.</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b w:val="0"/>
          <w:bCs w:val="0"/>
          <w:color w:val="auto"/>
          <w:sz w:val="20"/>
          <w:szCs w:val="20"/>
          <w:u w:val="single"/>
          <w:vertAlign w:val="baseline"/>
          <w:lang w:val="en-US" w:eastAsia="zh-CN"/>
        </w:rPr>
      </w:pPr>
      <w:r>
        <w:rPr>
          <w:rFonts w:hint="default" w:ascii="Times New Roman" w:hAnsi="Times New Roman" w:eastAsia="宋体" w:cs="Times New Roman"/>
          <w:b w:val="0"/>
          <w:bCs w:val="0"/>
          <w:color w:val="auto"/>
          <w:sz w:val="20"/>
          <w:szCs w:val="20"/>
          <w:u w:val="single"/>
          <w:vertAlign w:val="baseline"/>
          <w:lang w:val="en-US" w:eastAsia="zh-CN"/>
        </w:rPr>
        <w:t>Issue 2-2-4: On top of which UE capability to support the inter-RAT LTE measurement requirements when LTE CRS to be measured is contained in UE’s active BWP(Case b-2)</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s="Times New Roman"/>
          <w:color w:val="auto"/>
          <w:sz w:val="20"/>
          <w:szCs w:val="20"/>
          <w:lang w:val="en-US" w:eastAsia="zh-CN" w:bidi="ar-SA"/>
        </w:rPr>
        <w:t>For this issue,</w:t>
      </w:r>
      <w:r>
        <w:rPr>
          <w:rFonts w:hint="eastAsia" w:eastAsia="宋体"/>
          <w:color w:val="auto"/>
          <w:sz w:val="20"/>
          <w:szCs w:val="20"/>
          <w:lang w:val="en-US" w:eastAsia="zh-CN"/>
        </w:rPr>
        <w:t xml:space="preserve"> the following options were proposed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8"/>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b w:val="0"/>
                <w:bCs w:val="0"/>
                <w:color w:val="auto"/>
                <w:sz w:val="20"/>
                <w:szCs w:val="20"/>
                <w:highlight w:val="none"/>
              </w:rPr>
            </w:pPr>
            <w:r>
              <w:rPr>
                <w:rFonts w:hint="default" w:ascii="Times New Roman" w:hAnsi="Times New Roman" w:cs="Times New Roman"/>
                <w:b w:val="0"/>
                <w:bCs w:val="0"/>
                <w:color w:val="auto"/>
                <w:sz w:val="20"/>
                <w:szCs w:val="20"/>
              </w:rPr>
              <w:t xml:space="preserve">Option </w:t>
            </w:r>
            <w:r>
              <w:rPr>
                <w:rFonts w:hint="default" w:ascii="Times New Roman" w:hAnsi="Times New Roman" w:cs="Times New Roman"/>
                <w:b w:val="0"/>
                <w:bCs w:val="0"/>
                <w:color w:val="auto"/>
                <w:sz w:val="20"/>
                <w:szCs w:val="20"/>
                <w:highlight w:val="none"/>
              </w:rPr>
              <w:t xml:space="preserve">1:   </w:t>
            </w:r>
          </w:p>
          <w:p>
            <w:pPr>
              <w:pStyle w:val="29"/>
              <w:keepNext w:val="0"/>
              <w:keepLines w:val="0"/>
              <w:pageBreakBefore w:val="0"/>
              <w:widowControl w:val="0"/>
              <w:numPr>
                <w:ilvl w:val="2"/>
                <w:numId w:val="8"/>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b w:val="0"/>
                <w:bCs w:val="0"/>
                <w:color w:val="auto"/>
                <w:sz w:val="20"/>
                <w:szCs w:val="20"/>
                <w:highlight w:val="none"/>
              </w:rPr>
            </w:pPr>
            <w:r>
              <w:rPr>
                <w:rFonts w:hint="default" w:ascii="Times New Roman" w:hAnsi="Times New Roman" w:cs="Times New Roman"/>
                <w:b w:val="0"/>
                <w:bCs w:val="0"/>
                <w:color w:val="auto"/>
                <w:sz w:val="20"/>
                <w:szCs w:val="20"/>
                <w:highlight w:val="none"/>
              </w:rPr>
              <w:t>extend the capability of NeedForGaps</w:t>
            </w:r>
          </w:p>
          <w:p>
            <w:pPr>
              <w:pStyle w:val="29"/>
              <w:keepNext w:val="0"/>
              <w:keepLines w:val="0"/>
              <w:pageBreakBefore w:val="0"/>
              <w:widowControl w:val="0"/>
              <w:numPr>
                <w:ilvl w:val="1"/>
                <w:numId w:val="8"/>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b w:val="0"/>
                <w:bCs w:val="0"/>
                <w:color w:val="auto"/>
                <w:sz w:val="20"/>
                <w:szCs w:val="20"/>
                <w:highlight w:val="none"/>
              </w:rPr>
            </w:pPr>
            <w:r>
              <w:rPr>
                <w:rFonts w:hint="default" w:ascii="Times New Roman" w:hAnsi="Times New Roman" w:eastAsia="PMingLiU" w:cs="Times New Roman"/>
                <w:b w:val="0"/>
                <w:bCs w:val="0"/>
                <w:color w:val="auto"/>
                <w:sz w:val="20"/>
                <w:szCs w:val="20"/>
                <w:highlight w:val="none"/>
                <w:lang w:eastAsia="zh-TW"/>
              </w:rPr>
              <w:t xml:space="preserve">Option 2: </w:t>
            </w:r>
          </w:p>
          <w:p>
            <w:pPr>
              <w:pStyle w:val="29"/>
              <w:keepNext w:val="0"/>
              <w:keepLines w:val="0"/>
              <w:pageBreakBefore w:val="0"/>
              <w:widowControl w:val="0"/>
              <w:numPr>
                <w:ilvl w:val="2"/>
                <w:numId w:val="8"/>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eastAsia="PMingLiU" w:cs="Times New Roman"/>
                <w:b w:val="0"/>
                <w:bCs w:val="0"/>
                <w:color w:val="auto"/>
                <w:sz w:val="20"/>
                <w:szCs w:val="20"/>
                <w:highlight w:val="none"/>
                <w:lang w:eastAsia="zh-TW"/>
              </w:rPr>
            </w:pPr>
            <w:r>
              <w:rPr>
                <w:rFonts w:hint="default" w:ascii="Times New Roman" w:hAnsi="Times New Roman" w:eastAsia="PMingLiU" w:cs="Times New Roman"/>
                <w:b w:val="0"/>
                <w:bCs w:val="0"/>
                <w:color w:val="auto"/>
                <w:sz w:val="20"/>
                <w:szCs w:val="20"/>
                <w:highlight w:val="none"/>
                <w:lang w:eastAsia="zh-TW"/>
              </w:rPr>
              <w:t xml:space="preserve">A new per-UE capability should be defined </w:t>
            </w:r>
          </w:p>
          <w:p>
            <w:pPr>
              <w:pStyle w:val="29"/>
              <w:keepNext w:val="0"/>
              <w:keepLines w:val="0"/>
              <w:pageBreakBefore w:val="0"/>
              <w:widowControl w:val="0"/>
              <w:numPr>
                <w:ilvl w:val="2"/>
                <w:numId w:val="8"/>
              </w:numPr>
              <w:kinsoku/>
              <w:wordWrap/>
              <w:overflowPunct/>
              <w:topLinePunct w:val="0"/>
              <w:autoSpaceDE/>
              <w:autoSpaceDN/>
              <w:bidi w:val="0"/>
              <w:adjustRightInd/>
              <w:snapToGrid/>
              <w:spacing w:line="240" w:lineRule="auto"/>
              <w:ind w:left="2376" w:hanging="363" w:firstLineChars="0"/>
              <w:textAlignment w:val="auto"/>
              <w:rPr>
                <w:rFonts w:hint="eastAsia" w:eastAsia="宋体"/>
                <w:color w:val="auto"/>
                <w:sz w:val="20"/>
                <w:szCs w:val="20"/>
                <w:vertAlign w:val="baseline"/>
                <w:lang w:val="en-US" w:eastAsia="zh-CN"/>
              </w:rPr>
            </w:pPr>
            <w:r>
              <w:rPr>
                <w:rFonts w:hint="default" w:ascii="Times New Roman" w:hAnsi="Times New Roman" w:eastAsia="PMingLiU" w:cs="Times New Roman"/>
                <w:color w:val="auto"/>
                <w:sz w:val="20"/>
                <w:szCs w:val="20"/>
                <w:highlight w:val="none"/>
                <w:lang w:eastAsia="zh-TW"/>
              </w:rPr>
              <w:t>FFS on the detailed design on this new IE</w:t>
            </w:r>
            <w:r>
              <w:rPr>
                <w:rFonts w:eastAsia="PMingLiU"/>
                <w:color w:val="auto"/>
                <w:sz w:val="20"/>
                <w:szCs w:val="20"/>
                <w:highlight w:val="none"/>
                <w:lang w:eastAsia="zh-TW"/>
              </w:rPr>
              <w:tab/>
            </w:r>
          </w:p>
        </w:tc>
      </w:tr>
    </w:tbl>
    <w:p>
      <w:pPr>
        <w:pStyle w:val="10"/>
        <w:bidi w:val="0"/>
        <w:rPr>
          <w:rFonts w:hint="default" w:eastAsia="宋体"/>
          <w:color w:val="auto"/>
          <w:sz w:val="20"/>
          <w:szCs w:val="20"/>
          <w:lang w:val="en-US" w:eastAsia="zh-CN"/>
        </w:rPr>
      </w:pPr>
      <w:r>
        <w:rPr>
          <w:rFonts w:hint="eastAsia"/>
          <w:color w:val="auto"/>
          <w:lang w:val="en-US" w:eastAsia="zh-CN"/>
        </w:rPr>
        <w:t xml:space="preserve">Option 2 is preferred. In NR, the reporting capability via NeedForGaps relies on RRC configuration. However, to our understanding, the UE capability supporting inte-RAT LTE measurement requirements in Case b-2 is not depending on current RRC configuration. In our opinion, the Rel-16 inter-freq measurement without gap can be used as a reference, where a per UE capability </w:t>
      </w:r>
      <w:r>
        <w:rPr>
          <w:rFonts w:hint="eastAsia"/>
          <w:i/>
          <w:iCs/>
          <w:color w:val="auto"/>
          <w:lang w:val="en-US" w:eastAsia="zh-CN"/>
        </w:rPr>
        <w:t>interFrequencyMeas-NoGap</w:t>
      </w:r>
      <w:r>
        <w:rPr>
          <w:rFonts w:hint="eastAsia"/>
          <w:color w:val="auto"/>
          <w:lang w:val="en-US" w:eastAsia="zh-CN"/>
        </w:rPr>
        <w:t xml:space="preserve"> is introduced to indicate that whether UE supports to perform SSB based inter-freq measurement without gaps when the inter-freq SSB is completely contained in the active DL BWP of the UE. Similarly, in this issue, a per UE capability could also be defined to indicate whether UE supports inter-RAT LTE measurement requirements or not when LTE CRS to be measured is contained in the UE</w:t>
      </w:r>
      <w:r>
        <w:rPr>
          <w:rFonts w:hint="default"/>
          <w:color w:val="auto"/>
          <w:lang w:val="en-US" w:eastAsia="zh-CN"/>
        </w:rPr>
        <w:t>’</w:t>
      </w:r>
      <w:r>
        <w:rPr>
          <w:rFonts w:hint="eastAsia"/>
          <w:color w:val="auto"/>
          <w:lang w:val="en-US" w:eastAsia="zh-CN"/>
        </w:rPr>
        <w:t>s active BWP.</w:t>
      </w:r>
    </w:p>
    <w:p>
      <w:pPr>
        <w:pStyle w:val="10"/>
        <w:bidi w:val="0"/>
        <w:rPr>
          <w:rFonts w:hint="eastAsia"/>
          <w:b/>
          <w:bCs/>
          <w:color w:val="auto"/>
          <w:lang w:val="en-US" w:eastAsia="zh-CN"/>
        </w:rPr>
      </w:pPr>
      <w:r>
        <w:rPr>
          <w:rFonts w:hint="eastAsia"/>
          <w:b/>
          <w:bCs/>
          <w:color w:val="auto"/>
          <w:lang w:val="en-US" w:eastAsia="zh-CN"/>
        </w:rPr>
        <w:t>Proposal 3: Define a new per UE capability to support the inter-RAT LTE measurement requirements when LTE CRS to be measured is contained in UE</w:t>
      </w:r>
      <w:r>
        <w:rPr>
          <w:rFonts w:hint="default"/>
          <w:b/>
          <w:bCs/>
          <w:color w:val="auto"/>
          <w:lang w:val="en-US" w:eastAsia="zh-CN"/>
        </w:rPr>
        <w:t>’</w:t>
      </w:r>
      <w:r>
        <w:rPr>
          <w:rFonts w:hint="eastAsia"/>
          <w:b/>
          <w:bCs/>
          <w:color w:val="auto"/>
          <w:lang w:val="en-US" w:eastAsia="zh-CN"/>
        </w:rPr>
        <w:t>s active BWP.</w:t>
      </w:r>
    </w:p>
    <w:p>
      <w:pPr>
        <w:bidi w:val="0"/>
        <w:rPr>
          <w:rFonts w:hint="eastAsia"/>
          <w:i w:val="0"/>
          <w:iCs w:val="0"/>
          <w:color w:val="auto"/>
          <w:u w:val="single"/>
          <w:lang w:val="en-US" w:eastAsia="zh-CN"/>
        </w:rPr>
      </w:pPr>
    </w:p>
    <w:p>
      <w:pPr>
        <w:pStyle w:val="10"/>
        <w:bidi w:val="0"/>
        <w:rPr>
          <w:rFonts w:hint="eastAsia"/>
          <w:lang w:val="en-US" w:eastAsia="zh-CN"/>
        </w:rPr>
      </w:pPr>
      <w:r>
        <w:rPr>
          <w:rFonts w:hint="default"/>
          <w:u w:val="single"/>
          <w:lang w:val="en-US" w:eastAsia="zh-CN"/>
        </w:rPr>
        <w:t>Issue 2-2-5: Additional capability to support inter-RAT measurement without gap with mixed numerology</w:t>
      </w:r>
      <w:r>
        <w:rPr>
          <w:rFonts w:hint="default"/>
          <w:lang w:val="en-US" w:eastAsia="zh-CN"/>
        </w:rPr>
        <w:t xml:space="preserve"> </w:t>
      </w:r>
    </w:p>
    <w:p>
      <w:pPr>
        <w:pStyle w:val="10"/>
        <w:bidi w:val="0"/>
        <w:rPr>
          <w:rFonts w:hint="default"/>
          <w:lang w:val="en-US" w:eastAsia="zh-CN"/>
        </w:rPr>
      </w:pPr>
      <w:r>
        <w:rPr>
          <w:rFonts w:hint="eastAsia"/>
          <w:lang w:val="en-US" w:eastAsia="zh-CN"/>
        </w:rPr>
        <w:t xml:space="preserve">The SCS for LTE is always 15KHz, but the SCS for NR can be 15KHz, 30KHz, 60KHz, 120KHz. Thus, how to support inter-RAT measurement with mixed numerology is an important issue under discussion. The options proposed in the last meeting are as follows: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8"/>
              </w:numPr>
              <w:shd w:val="clear"/>
              <w:kinsoku/>
              <w:wordWrap/>
              <w:topLinePunct w:val="0"/>
              <w:bidi w:val="0"/>
              <w:snapToGrid/>
              <w:spacing w:line="240" w:lineRule="auto"/>
              <w:ind w:left="1440" w:hanging="363" w:firstLine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1:  </w:t>
            </w:r>
          </w:p>
          <w:p>
            <w:pPr>
              <w:pStyle w:val="29"/>
              <w:keepNext w:val="0"/>
              <w:keepLines w:val="0"/>
              <w:pageBreakBefore w:val="0"/>
              <w:widowControl w:val="0"/>
              <w:numPr>
                <w:ilvl w:val="2"/>
                <w:numId w:val="8"/>
              </w:numPr>
              <w:shd w:val="clea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i/>
                <w:color w:val="auto"/>
                <w:sz w:val="20"/>
                <w:szCs w:val="20"/>
                <w:highlight w:val="none"/>
              </w:rPr>
            </w:pPr>
            <w:r>
              <w:rPr>
                <w:rFonts w:hint="default" w:ascii="Times New Roman" w:hAnsi="Times New Roman" w:cs="Times New Roman"/>
                <w:color w:val="auto"/>
                <w:sz w:val="20"/>
                <w:szCs w:val="20"/>
                <w:highlight w:val="none"/>
              </w:rPr>
              <w:t>No additional UE capability is defined for inter-RAT measurement with mixed numerology; instead it can be considered for scheduling restriction</w:t>
            </w:r>
          </w:p>
          <w:p>
            <w:pPr>
              <w:pStyle w:val="29"/>
              <w:keepNext w:val="0"/>
              <w:keepLines w:val="0"/>
              <w:pageBreakBefore w:val="0"/>
              <w:widowControl w:val="0"/>
              <w:numPr>
                <w:ilvl w:val="1"/>
                <w:numId w:val="8"/>
              </w:numPr>
              <w:shd w:val="clear"/>
              <w:kinsoku/>
              <w:wordWrap/>
              <w:topLinePunct w:val="0"/>
              <w:bidi w:val="0"/>
              <w:snapToGrid/>
              <w:spacing w:line="240" w:lineRule="auto"/>
              <w:ind w:left="1440" w:hanging="363" w:firstLine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2:  </w:t>
            </w:r>
          </w:p>
          <w:p>
            <w:pPr>
              <w:pStyle w:val="29"/>
              <w:keepNext w:val="0"/>
              <w:keepLines w:val="0"/>
              <w:pageBreakBefore w:val="0"/>
              <w:widowControl w:val="0"/>
              <w:numPr>
                <w:ilvl w:val="2"/>
                <w:numId w:val="8"/>
              </w:numPr>
              <w:shd w:val="clear"/>
              <w:kinsoku/>
              <w:wordWrap/>
              <w:overflowPunct w:val="0"/>
              <w:topLinePunct w:val="0"/>
              <w:autoSpaceDE w:val="0"/>
              <w:autoSpaceDN w:val="0"/>
              <w:bidi w:val="0"/>
              <w:adjustRightInd w:val="0"/>
              <w:snapToGrid/>
              <w:spacing w:line="240" w:lineRule="auto"/>
              <w:ind w:left="2376" w:hanging="363" w:firstLineChars="0"/>
              <w:jc w:val="both"/>
              <w:textAlignment w:val="baseline"/>
              <w:rPr>
                <w:rFonts w:hint="default" w:ascii="Times New Roman" w:hAnsi="Times New Roman" w:eastAsia="等线" w:cs="Times New Roman"/>
                <w:color w:val="auto"/>
                <w:sz w:val="20"/>
                <w:szCs w:val="20"/>
                <w:highlight w:val="none"/>
              </w:rPr>
            </w:pPr>
            <w:r>
              <w:rPr>
                <w:rFonts w:hint="default" w:ascii="Times New Roman" w:hAnsi="Times New Roman" w:cs="Times New Roman"/>
                <w:color w:val="auto"/>
                <w:sz w:val="20"/>
                <w:szCs w:val="20"/>
                <w:highlight w:val="none"/>
              </w:rPr>
              <w:t>a UE capability can be defined for mixed numerology incapable UEs (FFS)</w:t>
            </w:r>
          </w:p>
          <w:p>
            <w:pPr>
              <w:pStyle w:val="29"/>
              <w:keepNext w:val="0"/>
              <w:keepLines w:val="0"/>
              <w:pageBreakBefore w:val="0"/>
              <w:widowControl w:val="0"/>
              <w:numPr>
                <w:ilvl w:val="1"/>
                <w:numId w:val="8"/>
              </w:numPr>
              <w:shd w:val="clear"/>
              <w:kinsoku/>
              <w:wordWrap/>
              <w:topLinePunct w:val="0"/>
              <w:bidi w:val="0"/>
              <w:snapToGrid/>
              <w:spacing w:line="240" w:lineRule="auto"/>
              <w:ind w:left="1440" w:hanging="363" w:firstLineChars="0"/>
              <w:rPr>
                <w:rFonts w:hint="default" w:ascii="Times New Roman" w:hAnsi="Times New Roman" w:cs="Times New Roman"/>
                <w:strike w:val="0"/>
                <w:dstrike w:val="0"/>
                <w:color w:val="auto"/>
                <w:sz w:val="20"/>
                <w:szCs w:val="20"/>
                <w:highlight w:val="none"/>
              </w:rPr>
            </w:pPr>
            <w:r>
              <w:rPr>
                <w:rFonts w:hint="default" w:ascii="Times New Roman" w:hAnsi="Times New Roman" w:cs="Times New Roman"/>
                <w:strike w:val="0"/>
                <w:dstrike w:val="0"/>
                <w:color w:val="auto"/>
                <w:sz w:val="20"/>
                <w:szCs w:val="20"/>
                <w:highlight w:val="none"/>
              </w:rPr>
              <w:t xml:space="preserve">Option 2a:  </w:t>
            </w:r>
          </w:p>
          <w:p>
            <w:pPr>
              <w:pStyle w:val="29"/>
              <w:keepNext w:val="0"/>
              <w:keepLines w:val="0"/>
              <w:pageBreakBefore w:val="0"/>
              <w:widowControl w:val="0"/>
              <w:numPr>
                <w:ilvl w:val="2"/>
                <w:numId w:val="8"/>
              </w:numPr>
              <w:shd w:val="clear"/>
              <w:kinsoku/>
              <w:wordWrap/>
              <w:overflowPunct w:val="0"/>
              <w:topLinePunct w:val="0"/>
              <w:autoSpaceDE w:val="0"/>
              <w:autoSpaceDN w:val="0"/>
              <w:bidi w:val="0"/>
              <w:adjustRightInd w:val="0"/>
              <w:snapToGrid/>
              <w:spacing w:line="240" w:lineRule="auto"/>
              <w:ind w:left="2376" w:hanging="363" w:firstLineChars="0"/>
              <w:jc w:val="both"/>
              <w:textAlignment w:val="baseline"/>
              <w:rPr>
                <w:rFonts w:hint="default" w:eastAsia="宋体"/>
                <w:b/>
                <w:bCs/>
                <w:color w:val="auto"/>
                <w:sz w:val="20"/>
                <w:szCs w:val="20"/>
                <w:vertAlign w:val="baseline"/>
                <w:lang w:val="en-US" w:eastAsia="zh-CN"/>
              </w:rPr>
            </w:pPr>
            <w:r>
              <w:rPr>
                <w:rFonts w:hint="default" w:ascii="Times New Roman" w:hAnsi="Times New Roman" w:cs="Times New Roman"/>
                <w:color w:val="auto"/>
                <w:sz w:val="20"/>
                <w:szCs w:val="20"/>
                <w:highlight w:val="none"/>
              </w:rPr>
              <w:t>a UE capability for inter-RAT NR can be defined (FFS)</w:t>
            </w:r>
          </w:p>
        </w:tc>
      </w:tr>
    </w:tbl>
    <w:p>
      <w:pPr>
        <w:pStyle w:val="10"/>
        <w:bidi w:val="0"/>
        <w:rPr>
          <w:rFonts w:hint="default" w:eastAsia="宋体"/>
          <w:b w:val="0"/>
          <w:bCs w:val="0"/>
          <w:color w:val="auto"/>
          <w:sz w:val="20"/>
          <w:szCs w:val="20"/>
          <w:lang w:val="en-US" w:eastAsia="zh-CN"/>
        </w:rPr>
      </w:pPr>
      <w:r>
        <w:rPr>
          <w:rFonts w:hint="eastAsia"/>
          <w:color w:val="auto"/>
          <w:lang w:val="en-US" w:eastAsia="zh-CN"/>
        </w:rPr>
        <w:t>Option 1 is preferred.</w:t>
      </w:r>
      <w:r>
        <w:rPr>
          <w:rFonts w:hint="eastAsia"/>
          <w:color w:val="auto"/>
          <w:highlight w:val="none"/>
          <w:lang w:val="en-US" w:eastAsia="zh-CN"/>
        </w:rPr>
        <w:t xml:space="preserve"> </w:t>
      </w:r>
      <w:r>
        <w:rPr>
          <w:rFonts w:hint="eastAsia"/>
          <w:color w:val="auto"/>
          <w:highlight w:val="none"/>
          <w:u w:val="none"/>
          <w:lang w:val="en-US" w:eastAsia="zh-CN"/>
        </w:rPr>
        <w:t>Inter-RAT measurement without gap with mixed numerology includes three scenarios: Case a-1, Case b-1 and Case b-2. It</w:t>
      </w:r>
      <w:r>
        <w:rPr>
          <w:rFonts w:hint="default"/>
          <w:color w:val="auto"/>
          <w:highlight w:val="none"/>
          <w:u w:val="none"/>
          <w:lang w:val="en-US" w:eastAsia="zh-CN"/>
        </w:rPr>
        <w:t>’</w:t>
      </w:r>
      <w:r>
        <w:rPr>
          <w:rFonts w:hint="eastAsia"/>
          <w:color w:val="auto"/>
          <w:highlight w:val="none"/>
          <w:u w:val="none"/>
          <w:lang w:val="en-US" w:eastAsia="zh-CN"/>
        </w:rPr>
        <w:t>s too complex for RAN4 to design corresponding capability in each case.</w:t>
      </w:r>
      <w:r>
        <w:rPr>
          <w:rFonts w:hint="eastAsia"/>
          <w:color w:val="auto"/>
          <w:highlight w:val="none"/>
          <w:lang w:val="en-US" w:eastAsia="zh-CN"/>
        </w:rPr>
        <w:t xml:space="preserve"> </w:t>
      </w:r>
      <w:r>
        <w:rPr>
          <w:rFonts w:hint="eastAsia"/>
          <w:color w:val="auto"/>
          <w:lang w:val="en-US" w:eastAsia="zh-CN"/>
        </w:rPr>
        <w:t xml:space="preserve">Besides, considering the increased size of UE capability, we prefer to design corresponding scheduling restrictions for inter-RAT no-gap measurement with mixed numerology instead of introducing new UE capability. </w:t>
      </w:r>
    </w:p>
    <w:p>
      <w:pPr>
        <w:pStyle w:val="10"/>
        <w:bidi w:val="0"/>
        <w:rPr>
          <w:rFonts w:hint="default"/>
          <w:b/>
          <w:bCs/>
          <w:color w:val="auto"/>
          <w:lang w:val="en-US" w:eastAsia="zh-CN"/>
        </w:rPr>
      </w:pPr>
      <w:r>
        <w:rPr>
          <w:rFonts w:hint="eastAsia"/>
          <w:b/>
          <w:bCs/>
          <w:color w:val="auto"/>
          <w:lang w:val="en-US" w:eastAsia="zh-CN"/>
        </w:rPr>
        <w:t xml:space="preserve">Proposal 4: Design scheduling restrictions for inter-RAT no-gap measurement with mixed numerology consideration instead of introducing new UE capability. </w:t>
      </w:r>
    </w:p>
    <w:p>
      <w:pPr>
        <w:pStyle w:val="10"/>
        <w:tabs>
          <w:tab w:val="left" w:pos="226"/>
          <w:tab w:val="left" w:pos="284"/>
          <w:tab w:val="left" w:pos="5103"/>
        </w:tabs>
        <w:snapToGrid w:val="0"/>
        <w:spacing w:before="156" w:beforeLines="50"/>
        <w:rPr>
          <w:rFonts w:hint="eastAsia" w:eastAsia="宋体" w:cs="Times New Roman"/>
          <w:b/>
          <w:bCs/>
          <w:i w:val="0"/>
          <w:iCs/>
          <w:color w:val="auto"/>
          <w:szCs w:val="20"/>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outlineLvl w:val="1"/>
        <w:rPr>
          <w:rFonts w:hint="eastAsia"/>
          <w:color w:val="auto"/>
          <w:lang w:val="en-US" w:eastAsia="zh-CN"/>
        </w:rPr>
      </w:pPr>
      <w:r>
        <w:rPr>
          <w:rFonts w:hint="eastAsia" w:eastAsia="宋体"/>
          <w:b/>
          <w:bCs/>
          <w:color w:val="auto"/>
          <w:sz w:val="24"/>
          <w:szCs w:val="16"/>
          <w:lang w:val="en-US" w:eastAsia="zh-CN"/>
        </w:rPr>
        <w:t xml:space="preserve">2.2 Measurement requirements </w:t>
      </w:r>
    </w:p>
    <w:p>
      <w:pPr>
        <w:pStyle w:val="10"/>
        <w:bidi w:val="0"/>
        <w:rPr>
          <w:rFonts w:hint="default"/>
          <w:color w:val="auto"/>
          <w:lang w:val="en-US" w:eastAsia="zh-CN"/>
        </w:rPr>
      </w:pPr>
      <w:r>
        <w:rPr>
          <w:rFonts w:hint="eastAsia"/>
          <w:color w:val="auto"/>
          <w:lang w:val="en-US" w:eastAsia="zh-CN"/>
        </w:rPr>
        <w:t>In this subject, we will discuss the framework that is used to define inter-RAT measurement without gap in case a-1, case b-1, and case b-2. Besides, our view on the search limitation is also given.</w:t>
      </w:r>
    </w:p>
    <w:p>
      <w:pPr>
        <w:pStyle w:val="10"/>
        <w:tabs>
          <w:tab w:val="left" w:pos="226"/>
          <w:tab w:val="left" w:pos="284"/>
          <w:tab w:val="left" w:pos="5103"/>
        </w:tabs>
        <w:snapToGrid w:val="0"/>
        <w:spacing w:before="156" w:beforeLines="50"/>
        <w:rPr>
          <w:rFonts w:hint="default" w:eastAsia="宋体" w:cs="Times New Roman"/>
          <w:b/>
          <w:bCs/>
          <w:i w:val="0"/>
          <w:iCs/>
          <w:color w:val="auto"/>
          <w:szCs w:val="20"/>
          <w:lang w:val="en-US" w:eastAsia="zh-CN"/>
        </w:rPr>
      </w:pPr>
    </w:p>
    <w:p>
      <w:pPr>
        <w:pStyle w:val="10"/>
        <w:bidi w:val="0"/>
        <w:rPr>
          <w:rFonts w:hint="default"/>
          <w:color w:val="auto"/>
          <w:u w:val="single"/>
          <w:lang w:val="en-US" w:eastAsia="zh-CN"/>
        </w:rPr>
      </w:pPr>
      <w:r>
        <w:rPr>
          <w:rFonts w:hint="default"/>
          <w:color w:val="auto"/>
          <w:u w:val="single"/>
          <w:lang w:val="en-US" w:eastAsia="zh-CN"/>
        </w:rPr>
        <w:t xml:space="preserve">Issue 2-3-1: Frameworks used to define inter-RAT NR measurement without gap (case a-1) </w:t>
      </w:r>
    </w:p>
    <w:p>
      <w:pPr>
        <w:pStyle w:val="10"/>
        <w:bidi w:val="0"/>
        <w:rPr>
          <w:rFonts w:hint="default"/>
          <w:color w:val="auto"/>
          <w:lang w:val="en-US" w:eastAsia="zh-CN"/>
        </w:rPr>
      </w:pPr>
      <w:r>
        <w:rPr>
          <w:rFonts w:hint="default"/>
          <w:color w:val="auto"/>
          <w:lang w:val="en-US" w:eastAsia="zh-CN"/>
        </w:rPr>
        <w:t>For frameworks used to define inter-RAT NR measurement without gap</w:t>
      </w:r>
      <w:r>
        <w:rPr>
          <w:rFonts w:hint="eastAsia"/>
          <w:color w:val="auto"/>
          <w:lang w:val="en-US" w:eastAsia="zh-CN"/>
        </w:rPr>
        <w:t xml:space="preserve"> in case a-1</w:t>
      </w:r>
      <w:r>
        <w:rPr>
          <w:rFonts w:hint="default"/>
          <w:color w:val="auto"/>
          <w:lang w:val="en-US" w:eastAsia="zh-CN"/>
        </w:rPr>
        <w:t xml:space="preserve">, the following options were proposed in </w:t>
      </w:r>
      <w:r>
        <w:rPr>
          <w:rFonts w:hint="eastAsia"/>
          <w:color w:val="auto"/>
          <w:lang w:val="en-US" w:eastAsia="zh-CN"/>
        </w:rPr>
        <w:t xml:space="preserve">the </w:t>
      </w:r>
      <w:r>
        <w:rPr>
          <w:rFonts w:hint="default"/>
          <w:color w:val="auto"/>
          <w:lang w:val="en-US" w:eastAsia="zh-CN"/>
        </w:rPr>
        <w:t>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shd w:val="clear" w:color="FFFFFF"/>
              </w:rPr>
              <w:t>O</w:t>
            </w:r>
            <w:r>
              <w:rPr>
                <w:rFonts w:hint="default" w:ascii="Times New Roman" w:hAnsi="Times New Roman" w:cs="Times New Roman"/>
                <w:color w:val="auto"/>
                <w:sz w:val="20"/>
                <w:szCs w:val="20"/>
                <w:shd w:val="clear"/>
              </w:rPr>
              <w:t>ption 1</w:t>
            </w:r>
            <w:r>
              <w:rPr>
                <w:rFonts w:hint="default" w:ascii="Times New Roman" w:hAnsi="Times New Roman" w:cs="Times New Roman"/>
                <w:color w:val="auto"/>
                <w:sz w:val="20"/>
                <w:szCs w:val="20"/>
              </w:rPr>
              <w:t xml:space="preserve">a:  </w:t>
            </w:r>
            <w:r>
              <w:rPr>
                <w:rFonts w:hint="default" w:ascii="Times New Roman" w:hAnsi="Times New Roman" w:cs="Times New Roman"/>
                <w:color w:val="auto"/>
                <w:sz w:val="20"/>
                <w:szCs w:val="20"/>
                <w:highlight w:val="none"/>
                <w:lang w:val="en-US" w:eastAsia="zh-CN"/>
              </w:rPr>
              <w:t xml:space="preserve"> </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Using 8.17.4 of TS36.133 inter-RAT NR measurement delay requirements with No DRX as baseline and </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define effective MGRP for measurements without gap for FR1 and FR2</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Option 1b:</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For the inter-RAT NR measurements without gap (case a-1), the requirements can be based on NR inter-frequency measurement without gap in 9.3.9 TS38.133 </w:t>
            </w:r>
            <w:r>
              <w:rPr>
                <w:rFonts w:hint="default" w:ascii="Times New Roman" w:hAnsi="Times New Roman" w:cs="Times New Roman"/>
                <w:color w:val="auto"/>
                <w:sz w:val="20"/>
                <w:szCs w:val="20"/>
                <w:highlight w:val="none"/>
                <w:lang w:val="en-US" w:eastAsia="zh-CN"/>
              </w:rPr>
              <w:t xml:space="preserve">  </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2: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to follow the requirements from NR intra- and inter-frequency requirements based on NeedForGaps( depending on issue 1-2-1) </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2a: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RAN4 to discuss whether to follow the requirements from NR intra- and inter-frequency requirements based on NeedForGaps, or to define requirements based on the assumption that no interruption is expected.</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eastAsia" w:eastAsia="宋体"/>
                <w:b w:val="0"/>
                <w:bCs w:val="0"/>
                <w:color w:val="auto"/>
                <w:sz w:val="20"/>
                <w:szCs w:val="20"/>
                <w:vertAlign w:val="baseline"/>
                <w:lang w:val="en-US" w:eastAsia="zh-CN"/>
              </w:rPr>
            </w:pPr>
            <w:r>
              <w:rPr>
                <w:rFonts w:hint="default" w:ascii="Times New Roman" w:hAnsi="Times New Roman" w:eastAsia="等线" w:cs="Times New Roman"/>
                <w:color w:val="auto"/>
                <w:sz w:val="20"/>
                <w:szCs w:val="20"/>
                <w:lang w:val="en-US"/>
              </w:rPr>
              <w:t>Companies are encouraged to identify any updates needs based on the suggested frameworks also.</w:t>
            </w:r>
          </w:p>
        </w:tc>
      </w:tr>
    </w:tbl>
    <w:p>
      <w:pPr>
        <w:pStyle w:val="10"/>
        <w:bidi w:val="0"/>
        <w:rPr>
          <w:rFonts w:hint="eastAsia"/>
          <w:color w:val="auto"/>
          <w:lang w:val="en-US" w:eastAsia="zh-CN"/>
        </w:rPr>
      </w:pPr>
      <w:r>
        <w:rPr>
          <w:rFonts w:hint="eastAsia"/>
          <w:color w:val="auto"/>
          <w:lang w:val="en-US" w:eastAsia="zh-CN"/>
        </w:rPr>
        <w:t>Since RAN4 has agreed to introduce interruption into inter-RAT NR measurement in the last meeting, we should first clarify whether the interruption should be considered or not when defining measurement requirements for inter-RAT NR measurement without gap. In our view, the frameworks for inter-RAT NR measurement without gap should be discussed in the following two cases:</w:t>
      </w:r>
    </w:p>
    <w:p>
      <w:pPr>
        <w:pStyle w:val="10"/>
        <w:bidi w:val="0"/>
        <w:ind w:firstLine="420" w:firstLineChars="0"/>
        <w:rPr>
          <w:rFonts w:hint="eastAsia"/>
          <w:color w:val="auto"/>
          <w:lang w:val="en-US" w:eastAsia="zh-CN"/>
        </w:rPr>
      </w:pPr>
      <w:r>
        <w:rPr>
          <w:rFonts w:hint="eastAsia"/>
          <w:color w:val="auto"/>
          <w:lang w:val="en-US" w:eastAsia="zh-CN"/>
        </w:rPr>
        <w:t>Case 1: inter-RAT NR measurement without gap or interruption</w:t>
      </w:r>
    </w:p>
    <w:p>
      <w:pPr>
        <w:pStyle w:val="10"/>
        <w:bidi w:val="0"/>
        <w:ind w:firstLine="420" w:firstLineChars="0"/>
        <w:rPr>
          <w:rFonts w:hint="eastAsia"/>
          <w:color w:val="auto"/>
          <w:lang w:val="en-US" w:eastAsia="zh-CN"/>
        </w:rPr>
      </w:pPr>
      <w:r>
        <w:rPr>
          <w:rFonts w:hint="eastAsia"/>
          <w:color w:val="auto"/>
          <w:lang w:val="en-US" w:eastAsia="zh-CN"/>
        </w:rPr>
        <w:t>Case 2: inter-RAT NR measurement without gap but interruption needed</w:t>
      </w:r>
    </w:p>
    <w:p>
      <w:pPr>
        <w:pStyle w:val="10"/>
        <w:bidi w:val="0"/>
        <w:rPr>
          <w:rFonts w:hint="eastAsia" w:eastAsia="宋体"/>
          <w:b/>
          <w:bCs/>
          <w:color w:val="auto"/>
          <w:sz w:val="20"/>
          <w:szCs w:val="20"/>
          <w:lang w:val="en-US" w:eastAsia="zh-CN"/>
        </w:rPr>
      </w:pPr>
      <w:r>
        <w:rPr>
          <w:rFonts w:hint="eastAsia"/>
          <w:color w:val="auto"/>
          <w:lang w:val="en-US" w:eastAsia="zh-CN"/>
        </w:rPr>
        <w:t>For Case 1 and Case 2, we can take the requirements for NR inter-frequency measurement without gap in topic 1 (m</w:t>
      </w:r>
      <w:r>
        <w:rPr>
          <w:color w:val="auto"/>
        </w:rPr>
        <w:t>easurement without gaps for UEs reporting NeedForGapsInfoNR</w:t>
      </w:r>
      <w:r>
        <w:rPr>
          <w:rFonts w:hint="eastAsia"/>
          <w:color w:val="auto"/>
          <w:lang w:val="en-US" w:eastAsia="zh-CN"/>
        </w:rPr>
        <w:t xml:space="preserve">) as starting point. </w:t>
      </w:r>
    </w:p>
    <w:p>
      <w:pPr>
        <w:bidi w:val="0"/>
        <w:jc w:val="both"/>
        <w:rPr>
          <w:rFonts w:hint="eastAsia"/>
          <w:b/>
          <w:bCs/>
          <w:lang w:val="en-US" w:eastAsia="zh-CN"/>
        </w:rPr>
      </w:pPr>
      <w:r>
        <w:rPr>
          <w:rFonts w:hint="eastAsia"/>
          <w:b/>
          <w:bCs/>
          <w:lang w:val="en-US" w:eastAsia="zh-CN"/>
        </w:rPr>
        <w:t>Proposal 5: RAN4 first discuss whether the interruption should be considered or not when defining requirements for inter-RAT NR measurement without gap.</w:t>
      </w:r>
    </w:p>
    <w:p>
      <w:pPr>
        <w:bidi w:val="0"/>
        <w:jc w:val="both"/>
        <w:rPr>
          <w:rFonts w:hint="default"/>
          <w:b/>
          <w:bCs/>
          <w:lang w:val="en-US" w:eastAsia="zh-CN"/>
        </w:rPr>
      </w:pPr>
      <w:r>
        <w:rPr>
          <w:rFonts w:hint="eastAsia"/>
          <w:b/>
          <w:bCs/>
          <w:lang w:val="en-US" w:eastAsia="zh-CN"/>
        </w:rPr>
        <w:t>Proposal 6: Interruption should be considered when defining requirements for inter-RAT NR measurement without gap.</w:t>
      </w:r>
    </w:p>
    <w:p>
      <w:pPr>
        <w:bidi w:val="0"/>
        <w:jc w:val="both"/>
        <w:rPr>
          <w:rFonts w:hint="eastAsia"/>
          <w:b/>
          <w:bCs/>
          <w:lang w:val="en-US" w:eastAsia="zh-CN"/>
        </w:rPr>
      </w:pPr>
      <w:r>
        <w:rPr>
          <w:rFonts w:hint="eastAsia"/>
          <w:b/>
          <w:bCs/>
          <w:lang w:val="en-US" w:eastAsia="zh-CN"/>
        </w:rPr>
        <w:t>Proposal 7: Take the requirements for NR inter-freq measurement without gap in topic 1 as starting point.</w:t>
      </w:r>
    </w:p>
    <w:p>
      <w:pPr>
        <w:pStyle w:val="10"/>
        <w:tabs>
          <w:tab w:val="left" w:pos="226"/>
          <w:tab w:val="left" w:pos="284"/>
          <w:tab w:val="left" w:pos="5103"/>
        </w:tabs>
        <w:snapToGrid w:val="0"/>
        <w:spacing w:before="156" w:beforeLines="50"/>
        <w:rPr>
          <w:rFonts w:hint="default" w:ascii="Times New Roman" w:hAnsi="Times New Roman" w:eastAsia="宋体" w:cs="Times New Roman"/>
          <w:b/>
          <w:bCs/>
          <w:color w:val="auto"/>
          <w:kern w:val="2"/>
          <w:sz w:val="20"/>
          <w:szCs w:val="20"/>
          <w:vertAlign w:val="baseline"/>
          <w:lang w:val="en-US" w:eastAsia="zh-CN" w:bidi="ar-SA"/>
        </w:rPr>
      </w:pPr>
    </w:p>
    <w:p>
      <w:pPr>
        <w:pStyle w:val="10"/>
        <w:bidi w:val="0"/>
        <w:rPr>
          <w:rFonts w:hint="default"/>
          <w:u w:val="single"/>
          <w:lang w:val="en-US" w:eastAsia="zh-CN"/>
        </w:rPr>
      </w:pPr>
      <w:r>
        <w:rPr>
          <w:rFonts w:hint="default"/>
          <w:u w:val="single"/>
          <w:lang w:val="en-US" w:eastAsia="zh-CN"/>
        </w:rPr>
        <w:t xml:space="preserve">Issue 2-3-2: Framework used to define inter-RAT LTE measurement without gap (case b-1) </w:t>
      </w:r>
    </w:p>
    <w:p>
      <w:pPr>
        <w:pStyle w:val="10"/>
        <w:bidi w:val="0"/>
        <w:rPr>
          <w:rFonts w:hint="default"/>
          <w:lang w:val="en-US" w:eastAsia="zh-CN"/>
        </w:rPr>
      </w:pPr>
      <w:r>
        <w:rPr>
          <w:rFonts w:hint="eastAsia"/>
          <w:lang w:val="en-US" w:eastAsia="zh-CN"/>
        </w:rPr>
        <w:t>For this issue, the options proposed in the last meeting were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Option 1:</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rPr>
              <w:t>For the inter-RAT LTE gap-less measurement, the requirements can be based on the existing inter-RAT LTE measurement requirements in TS38.133[3] 9.4.</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1"/>
                <w:numId w:val="8"/>
              </w:numPr>
              <w:kinsoku/>
              <w:wordWrap/>
              <w:overflowPunct w:val="0"/>
              <w:topLinePunct w:val="0"/>
              <w:autoSpaceDE w:val="0"/>
              <w:autoSpaceDN w:val="0"/>
              <w:bidi w:val="0"/>
              <w:adjustRightInd w:val="0"/>
              <w:snapToGrid/>
              <w:spacing w:line="240" w:lineRule="auto"/>
              <w:ind w:left="165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1a: </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update definition of T</w:t>
            </w:r>
            <w:r>
              <w:rPr>
                <w:rFonts w:hint="default" w:ascii="Times New Roman" w:hAnsi="Times New Roman" w:cs="Times New Roman"/>
                <w:color w:val="auto"/>
                <w:sz w:val="20"/>
                <w:szCs w:val="20"/>
                <w:vertAlign w:val="subscript"/>
              </w:rPr>
              <w:t>inter1</w:t>
            </w:r>
            <w:r>
              <w:rPr>
                <w:rFonts w:hint="default" w:ascii="Times New Roman" w:hAnsi="Times New Roman" w:cs="Times New Roman"/>
                <w:color w:val="auto"/>
                <w:sz w:val="20"/>
                <w:szCs w:val="20"/>
              </w:rPr>
              <w:t xml:space="preserve"> and CSSF</w:t>
            </w:r>
            <w:r>
              <w:rPr>
                <w:rFonts w:hint="default" w:ascii="Times New Roman" w:hAnsi="Times New Roman" w:cs="Times New Roman"/>
                <w:color w:val="auto"/>
                <w:sz w:val="20"/>
                <w:szCs w:val="20"/>
                <w:vertAlign w:val="subscript"/>
              </w:rPr>
              <w:t>interRAT</w:t>
            </w:r>
            <w:r>
              <w:rPr>
                <w:rFonts w:hint="default" w:ascii="Times New Roman" w:hAnsi="Times New Roman" w:cs="Times New Roman"/>
                <w:color w:val="auto"/>
                <w:sz w:val="20"/>
                <w:szCs w:val="20"/>
                <w:vertAlign w:val="subscript"/>
                <w:lang w:val="en-US" w:eastAsia="zh-CN"/>
              </w:rPr>
              <w:t xml:space="preserve"> </w:t>
            </w:r>
          </w:p>
          <w:p>
            <w:pPr>
              <w:pStyle w:val="29"/>
              <w:keepNext w:val="0"/>
              <w:keepLines w:val="0"/>
              <w:pageBreakBefore w:val="0"/>
              <w:widowControl w:val="0"/>
              <w:numPr>
                <w:ilvl w:val="3"/>
                <w:numId w:val="8"/>
              </w:numPr>
              <w:kinsoku/>
              <w:wordWrap/>
              <w:overflowPunct w:val="0"/>
              <w:topLinePunct w:val="0"/>
              <w:autoSpaceDE w:val="0"/>
              <w:autoSpaceDN w:val="0"/>
              <w:bidi w:val="0"/>
              <w:adjustRightInd w:val="0"/>
              <w:snapToGrid/>
              <w:spacing w:line="240" w:lineRule="auto"/>
              <w:ind w:left="3096" w:hanging="363" w:firstLineChars="0"/>
              <w:textAlignment w:val="baseline"/>
              <w:rPr>
                <w:rFonts w:hint="default" w:ascii="Times New Roman" w:hAnsi="Times New Roman" w:eastAsia="等线" w:cs="Times New Roman"/>
                <w:color w:val="auto"/>
                <w:sz w:val="20"/>
                <w:szCs w:val="20"/>
              </w:rPr>
            </w:pPr>
            <w:r>
              <w:rPr>
                <w:rFonts w:hint="default" w:ascii="Times New Roman" w:hAnsi="Times New Roman" w:cs="Times New Roman"/>
                <w:color w:val="auto"/>
                <w:sz w:val="20"/>
                <w:szCs w:val="20"/>
              </w:rPr>
              <w:t>Multiple T</w:t>
            </w:r>
            <w:r>
              <w:rPr>
                <w:rFonts w:hint="default" w:ascii="Times New Roman" w:hAnsi="Times New Roman" w:cs="Times New Roman"/>
                <w:color w:val="auto"/>
                <w:sz w:val="20"/>
                <w:szCs w:val="20"/>
                <w:vertAlign w:val="subscript"/>
              </w:rPr>
              <w:t xml:space="preserve">inter1 </w:t>
            </w:r>
            <w:r>
              <w:rPr>
                <w:rFonts w:hint="default" w:ascii="Times New Roman" w:hAnsi="Times New Roman" w:cs="Times New Roman"/>
                <w:color w:val="auto"/>
                <w:sz w:val="20"/>
                <w:szCs w:val="20"/>
              </w:rPr>
              <w:t>(30ms, 60ms) can be considered, and new indicator needs to be introduced for UE to indicate NW what T</w:t>
            </w:r>
            <w:r>
              <w:rPr>
                <w:rFonts w:hint="default" w:ascii="Times New Roman" w:hAnsi="Times New Roman" w:cs="Times New Roman"/>
                <w:color w:val="auto"/>
                <w:sz w:val="20"/>
                <w:szCs w:val="20"/>
                <w:vertAlign w:val="subscript"/>
              </w:rPr>
              <w:t xml:space="preserve">inter1 </w:t>
            </w:r>
            <w:r>
              <w:rPr>
                <w:rFonts w:hint="default" w:ascii="Times New Roman" w:hAnsi="Times New Roman" w:cs="Times New Roman"/>
                <w:color w:val="auto"/>
                <w:sz w:val="20"/>
                <w:szCs w:val="20"/>
              </w:rPr>
              <w:t>is applied.</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1"/>
                <w:numId w:val="8"/>
              </w:numPr>
              <w:kinsoku/>
              <w:wordWrap/>
              <w:overflowPunct w:val="0"/>
              <w:topLinePunct w:val="0"/>
              <w:autoSpaceDE w:val="0"/>
              <w:autoSpaceDN w:val="0"/>
              <w:bidi w:val="0"/>
              <w:adjustRightInd w:val="0"/>
              <w:snapToGrid/>
              <w:spacing w:line="240" w:lineRule="auto"/>
              <w:ind w:left="165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Option 1b:</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eastAsia="等线" w:cs="Times New Roman"/>
                <w:color w:val="auto"/>
                <w:sz w:val="20"/>
                <w:szCs w:val="20"/>
              </w:rPr>
            </w:pPr>
            <w:r>
              <w:rPr>
                <w:rFonts w:hint="default" w:ascii="Times New Roman" w:hAnsi="Times New Roman" w:cs="Times New Roman"/>
                <w:color w:val="auto"/>
                <w:sz w:val="20"/>
                <w:szCs w:val="20"/>
              </w:rPr>
              <w:t>update definition of T</w:t>
            </w:r>
            <w:r>
              <w:rPr>
                <w:rFonts w:hint="default" w:ascii="Times New Roman" w:hAnsi="Times New Roman" w:cs="Times New Roman"/>
                <w:color w:val="auto"/>
                <w:sz w:val="20"/>
                <w:szCs w:val="20"/>
                <w:vertAlign w:val="subscript"/>
              </w:rPr>
              <w:t>inter1</w:t>
            </w:r>
            <w:r>
              <w:rPr>
                <w:rFonts w:hint="default" w:ascii="Times New Roman" w:hAnsi="Times New Roman" w:cs="Times New Roman"/>
                <w:color w:val="auto"/>
                <w:sz w:val="20"/>
                <w:szCs w:val="20"/>
              </w:rPr>
              <w:t xml:space="preserve"> </w:t>
            </w:r>
          </w:p>
          <w:p>
            <w:pPr>
              <w:pStyle w:val="29"/>
              <w:keepNext w:val="0"/>
              <w:keepLines w:val="0"/>
              <w:pageBreakBefore w:val="0"/>
              <w:widowControl w:val="0"/>
              <w:numPr>
                <w:ilvl w:val="1"/>
                <w:numId w:val="8"/>
              </w:numPr>
              <w:kinsoku/>
              <w:wordWrap/>
              <w:overflowPunct w:val="0"/>
              <w:topLinePunct w:val="0"/>
              <w:autoSpaceDE w:val="0"/>
              <w:autoSpaceDN w:val="0"/>
              <w:bidi w:val="0"/>
              <w:adjustRightInd w:val="0"/>
              <w:snapToGrid/>
              <w:spacing w:line="240" w:lineRule="auto"/>
              <w:ind w:left="165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1c: </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eastAsia="等线" w:cs="Times New Roman"/>
                <w:color w:val="auto"/>
                <w:sz w:val="20"/>
                <w:szCs w:val="20"/>
              </w:rPr>
            </w:pPr>
            <w:r>
              <w:rPr>
                <w:rFonts w:hint="default" w:ascii="Times New Roman" w:hAnsi="Times New Roman" w:cs="Times New Roman"/>
                <w:color w:val="auto"/>
                <w:sz w:val="20"/>
                <w:szCs w:val="20"/>
              </w:rPr>
              <w:t>RAN4 to introduce the requirements to cover the scenario of ‘nogap-noncsg'</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Option 2a:</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For the inter-RAT LTE gap-less measurement, the requirements can be based on the measurement requirements for LTE inter-frequency measurement in TS36.133.</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2b: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the inter-RAT LTE gap-less measurement, the requirements can be based on the measurement requirements for LTE</w:t>
            </w:r>
            <w:r>
              <w:rPr>
                <w:rFonts w:hint="default" w:ascii="Times New Roman" w:hAnsi="Times New Roman" w:cs="Times New Roman"/>
                <w:color w:val="auto"/>
                <w:sz w:val="20"/>
                <w:szCs w:val="20"/>
                <w:highlight w:val="none"/>
              </w:rPr>
              <w:t xml:space="preserve"> intra-frequency </w:t>
            </w:r>
            <w:r>
              <w:rPr>
                <w:rFonts w:hint="default" w:ascii="Times New Roman" w:hAnsi="Times New Roman" w:cs="Times New Roman"/>
                <w:color w:val="auto"/>
                <w:sz w:val="20"/>
                <w:szCs w:val="20"/>
              </w:rPr>
              <w:t>measurement in TS36.133.</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3: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RAN4 needs to develop requirement for case b-1 based on NCSG requirements in 9.3.10 TS38.133 with UE reporting ‘nogap-noncsg’, e.g., take NCSG period = 80ms as baseline and remove VIL.</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4: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directly discuss the UE’s behaviour for inter-RAT LTE measurement without gap (for both case b-1 and b-2) instead of checking the possible reused framework </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eastAsia="宋体" w:cs="Times New Roman"/>
                <w:b w:val="0"/>
                <w:bCs w:val="0"/>
                <w:color w:val="auto"/>
                <w:sz w:val="20"/>
                <w:szCs w:val="20"/>
                <w:vertAlign w:val="baseline"/>
                <w:lang w:val="en-US" w:eastAsia="zh-CN"/>
              </w:rPr>
            </w:pPr>
            <w:r>
              <w:rPr>
                <w:rFonts w:hint="default" w:ascii="Times New Roman" w:hAnsi="Times New Roman" w:eastAsia="等线" w:cs="Times New Roman"/>
                <w:color w:val="auto"/>
                <w:sz w:val="20"/>
                <w:szCs w:val="20"/>
                <w:lang w:val="en-US"/>
              </w:rPr>
              <w:t>Companies are encouraged to identify any updates needs based on the suggested frameworks also.</w:t>
            </w:r>
          </w:p>
        </w:tc>
      </w:tr>
    </w:tbl>
    <w:p>
      <w:pPr>
        <w:keepNext w:val="0"/>
        <w:keepLines w:val="0"/>
        <w:pageBreakBefore w:val="0"/>
        <w:widowControl/>
        <w:kinsoku/>
        <w:wordWrap/>
        <w:overflowPunct/>
        <w:topLinePunct w:val="0"/>
        <w:autoSpaceDE/>
        <w:autoSpaceDN/>
        <w:bidi w:val="0"/>
        <w:adjustRightInd/>
        <w:snapToGrid/>
        <w:textAlignment w:val="auto"/>
        <w:outlineLvl w:val="9"/>
        <w:rPr>
          <w:rFonts w:hint="default"/>
          <w:i w:val="0"/>
          <w:iCs w:val="0"/>
          <w:color w:val="auto"/>
          <w:u w:val="single"/>
          <w:lang w:val="en-US" w:eastAsia="zh-CN"/>
        </w:rPr>
      </w:pPr>
    </w:p>
    <w:p>
      <w:pPr>
        <w:keepNext w:val="0"/>
        <w:keepLines w:val="0"/>
        <w:pageBreakBefore w:val="0"/>
        <w:widowControl/>
        <w:kinsoku/>
        <w:wordWrap/>
        <w:overflowPunct/>
        <w:topLinePunct w:val="0"/>
        <w:autoSpaceDE/>
        <w:autoSpaceDN/>
        <w:bidi w:val="0"/>
        <w:adjustRightInd/>
        <w:snapToGrid/>
        <w:textAlignment w:val="auto"/>
        <w:outlineLvl w:val="9"/>
        <w:rPr>
          <w:rFonts w:hint="default"/>
          <w:i w:val="0"/>
          <w:iCs w:val="0"/>
          <w:color w:val="auto"/>
          <w:u w:val="single"/>
          <w:lang w:val="en-US" w:eastAsia="zh-CN"/>
        </w:rPr>
      </w:pPr>
      <w:r>
        <w:rPr>
          <w:rFonts w:hint="default"/>
          <w:i w:val="0"/>
          <w:iCs w:val="0"/>
          <w:color w:val="auto"/>
          <w:u w:val="single"/>
        </w:rPr>
        <w:t>I</w:t>
      </w:r>
      <w:r>
        <w:rPr>
          <w:rFonts w:hint="default"/>
          <w:i w:val="0"/>
          <w:iCs w:val="0"/>
          <w:color w:val="auto"/>
          <w:u w:val="single"/>
          <w:lang w:val="en-US" w:eastAsia="zh-CN"/>
        </w:rPr>
        <w:t xml:space="preserve">ssue 2-3-3: Framework used to define inter-RAT LTE measurement without gap (case b-2) </w:t>
      </w:r>
    </w:p>
    <w:p>
      <w:pPr>
        <w:bidi w:val="0"/>
        <w:rPr>
          <w:rFonts w:hint="default"/>
          <w:i w:val="0"/>
          <w:iCs w:val="0"/>
          <w:color w:val="auto"/>
          <w:u w:val="single"/>
          <w:lang w:val="en-US" w:eastAsia="zh-CN"/>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rPr>
              <w:t>For the inter-RAT LTE gap-less measurement, the requirements can be based on the existing inter-RAT LTE measurement requirements in TS38.133[3] 9.4.  (same as Option 1 for case b-1)</w:t>
            </w:r>
          </w:p>
          <w:p>
            <w:pPr>
              <w:pStyle w:val="29"/>
              <w:keepNext w:val="0"/>
              <w:keepLines w:val="0"/>
              <w:pageBreakBefore w:val="0"/>
              <w:widowControl w:val="0"/>
              <w:numPr>
                <w:ilvl w:val="1"/>
                <w:numId w:val="8"/>
              </w:numPr>
              <w:kinsoku/>
              <w:wordWrap/>
              <w:overflowPunct w:val="0"/>
              <w:topLinePunct w:val="0"/>
              <w:autoSpaceDE w:val="0"/>
              <w:autoSpaceDN w:val="0"/>
              <w:bidi w:val="0"/>
              <w:adjustRightInd w:val="0"/>
              <w:snapToGrid/>
              <w:spacing w:line="240" w:lineRule="auto"/>
              <w:ind w:left="165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1a: </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update definition of T</w:t>
            </w:r>
            <w:r>
              <w:rPr>
                <w:rFonts w:hint="default" w:ascii="Times New Roman" w:hAnsi="Times New Roman" w:cs="Times New Roman"/>
                <w:color w:val="auto"/>
                <w:sz w:val="20"/>
                <w:szCs w:val="20"/>
                <w:vertAlign w:val="subscript"/>
              </w:rPr>
              <w:t>inter1</w:t>
            </w:r>
            <w:r>
              <w:rPr>
                <w:rFonts w:hint="default" w:ascii="Times New Roman" w:hAnsi="Times New Roman" w:cs="Times New Roman"/>
                <w:color w:val="auto"/>
                <w:sz w:val="20"/>
                <w:szCs w:val="20"/>
              </w:rPr>
              <w:t xml:space="preserve"> and CSSF</w:t>
            </w:r>
            <w:r>
              <w:rPr>
                <w:rFonts w:hint="default" w:ascii="Times New Roman" w:hAnsi="Times New Roman" w:cs="Times New Roman"/>
                <w:color w:val="auto"/>
                <w:sz w:val="20"/>
                <w:szCs w:val="20"/>
                <w:vertAlign w:val="subscript"/>
              </w:rPr>
              <w:t>interRAT</w:t>
            </w:r>
          </w:p>
          <w:p>
            <w:pPr>
              <w:pStyle w:val="29"/>
              <w:keepNext w:val="0"/>
              <w:keepLines w:val="0"/>
              <w:pageBreakBefore w:val="0"/>
              <w:widowControl w:val="0"/>
              <w:numPr>
                <w:ilvl w:val="3"/>
                <w:numId w:val="8"/>
              </w:numPr>
              <w:kinsoku/>
              <w:wordWrap/>
              <w:overflowPunct w:val="0"/>
              <w:topLinePunct w:val="0"/>
              <w:autoSpaceDE w:val="0"/>
              <w:autoSpaceDN w:val="0"/>
              <w:bidi w:val="0"/>
              <w:adjustRightInd w:val="0"/>
              <w:snapToGrid/>
              <w:spacing w:line="240" w:lineRule="auto"/>
              <w:ind w:left="3096" w:hanging="363" w:firstLineChars="0"/>
              <w:textAlignment w:val="baseline"/>
              <w:rPr>
                <w:rFonts w:hint="default" w:ascii="Times New Roman" w:hAnsi="Times New Roman" w:eastAsia="等线" w:cs="Times New Roman"/>
                <w:color w:val="auto"/>
                <w:sz w:val="20"/>
                <w:szCs w:val="20"/>
              </w:rPr>
            </w:pPr>
            <w:r>
              <w:rPr>
                <w:rFonts w:hint="default" w:ascii="Times New Roman" w:hAnsi="Times New Roman" w:cs="Times New Roman"/>
                <w:color w:val="auto"/>
                <w:sz w:val="20"/>
                <w:szCs w:val="20"/>
              </w:rPr>
              <w:t>Multiple T</w:t>
            </w:r>
            <w:r>
              <w:rPr>
                <w:rFonts w:hint="default" w:ascii="Times New Roman" w:hAnsi="Times New Roman" w:cs="Times New Roman"/>
                <w:color w:val="auto"/>
                <w:sz w:val="20"/>
                <w:szCs w:val="20"/>
                <w:vertAlign w:val="subscript"/>
              </w:rPr>
              <w:t xml:space="preserve">inter1 </w:t>
            </w:r>
            <w:r>
              <w:rPr>
                <w:rFonts w:hint="default" w:ascii="Times New Roman" w:hAnsi="Times New Roman" w:cs="Times New Roman"/>
                <w:color w:val="auto"/>
                <w:sz w:val="20"/>
                <w:szCs w:val="20"/>
              </w:rPr>
              <w:t>(30ms, 60ms) can be considered, and new indicator needs to be introduced for UE to indicate NW what T</w:t>
            </w:r>
            <w:r>
              <w:rPr>
                <w:rFonts w:hint="default" w:ascii="Times New Roman" w:hAnsi="Times New Roman" w:cs="Times New Roman"/>
                <w:color w:val="auto"/>
                <w:sz w:val="20"/>
                <w:szCs w:val="20"/>
                <w:vertAlign w:val="subscript"/>
              </w:rPr>
              <w:t xml:space="preserve">inter1 </w:t>
            </w:r>
            <w:r>
              <w:rPr>
                <w:rFonts w:hint="default" w:ascii="Times New Roman" w:hAnsi="Times New Roman" w:cs="Times New Roman"/>
                <w:color w:val="auto"/>
                <w:sz w:val="20"/>
                <w:szCs w:val="20"/>
              </w:rPr>
              <w:t>is applied.</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eastAsia="等线" w:cs="Times New Roman"/>
                <w:color w:val="auto"/>
                <w:sz w:val="20"/>
                <w:szCs w:val="20"/>
              </w:rPr>
            </w:pPr>
            <w:r>
              <w:rPr>
                <w:rFonts w:hint="default" w:ascii="Times New Roman" w:hAnsi="Times New Roman" w:eastAsia="等线" w:cs="Times New Roman"/>
                <w:color w:val="auto"/>
                <w:sz w:val="20"/>
                <w:szCs w:val="20"/>
              </w:rPr>
              <w:t>Define applicability rules for case b-2 requirements</w:t>
            </w:r>
          </w:p>
          <w:p>
            <w:pPr>
              <w:pStyle w:val="29"/>
              <w:keepNext w:val="0"/>
              <w:keepLines w:val="0"/>
              <w:pageBreakBefore w:val="0"/>
              <w:widowControl w:val="0"/>
              <w:numPr>
                <w:ilvl w:val="3"/>
                <w:numId w:val="8"/>
              </w:numPr>
              <w:kinsoku/>
              <w:wordWrap/>
              <w:overflowPunct w:val="0"/>
              <w:topLinePunct w:val="0"/>
              <w:autoSpaceDE w:val="0"/>
              <w:autoSpaceDN w:val="0"/>
              <w:bidi w:val="0"/>
              <w:adjustRightInd w:val="0"/>
              <w:snapToGrid/>
              <w:spacing w:line="240" w:lineRule="auto"/>
              <w:ind w:left="3096" w:hanging="363" w:firstLineChars="0"/>
              <w:textAlignment w:val="baseline"/>
              <w:rPr>
                <w:rFonts w:hint="default" w:ascii="Times New Roman" w:hAnsi="Times New Roman" w:eastAsia="等线" w:cs="Times New Roman"/>
                <w:color w:val="auto"/>
                <w:sz w:val="20"/>
                <w:szCs w:val="20"/>
              </w:rPr>
            </w:pPr>
            <w:r>
              <w:rPr>
                <w:rFonts w:hint="default" w:ascii="Times New Roman" w:hAnsi="Times New Roman" w:eastAsia="等线" w:cs="Times New Roman"/>
                <w:color w:val="auto"/>
                <w:sz w:val="20"/>
                <w:szCs w:val="20"/>
              </w:rPr>
              <w:t>The requirements for inter-RAT LTE measurement without gap when LTE CRS is in UE’s active BWP are only applicable when UE is in DSS but LTE cell is not serving.</w:t>
            </w:r>
          </w:p>
          <w:p>
            <w:pPr>
              <w:pStyle w:val="29"/>
              <w:keepNext w:val="0"/>
              <w:keepLines w:val="0"/>
              <w:pageBreakBefore w:val="0"/>
              <w:widowControl w:val="0"/>
              <w:numPr>
                <w:ilvl w:val="1"/>
                <w:numId w:val="8"/>
              </w:numPr>
              <w:kinsoku/>
              <w:wordWrap/>
              <w:overflowPunct w:val="0"/>
              <w:topLinePunct w:val="0"/>
              <w:autoSpaceDE w:val="0"/>
              <w:autoSpaceDN w:val="0"/>
              <w:bidi w:val="0"/>
              <w:adjustRightInd w:val="0"/>
              <w:snapToGrid/>
              <w:spacing w:line="240" w:lineRule="auto"/>
              <w:ind w:left="165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1b: </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RAN4 to introduce the requirements to cover the scenario of 'nogap-noncsg'</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2a: </w:t>
            </w:r>
            <w:r>
              <w:rPr>
                <w:rFonts w:hint="default" w:ascii="Times New Roman" w:hAnsi="Times New Roman" w:cs="Times New Roman"/>
                <w:color w:val="auto"/>
                <w:sz w:val="20"/>
                <w:szCs w:val="20"/>
                <w:lang w:val="en-US" w:eastAsia="zh-CN"/>
              </w:rPr>
              <w:t xml:space="preserve">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the inter-RAT LTE gap-less measurement, the requirements can be based on the measurement requirements for LT</w:t>
            </w:r>
            <w:r>
              <w:rPr>
                <w:rFonts w:hint="default" w:ascii="Times New Roman" w:hAnsi="Times New Roman" w:cs="Times New Roman"/>
                <w:color w:val="auto"/>
                <w:sz w:val="20"/>
                <w:szCs w:val="20"/>
                <w:highlight w:val="none"/>
              </w:rPr>
              <w:t>E inter-frequency m</w:t>
            </w:r>
            <w:r>
              <w:rPr>
                <w:rFonts w:hint="default" w:ascii="Times New Roman" w:hAnsi="Times New Roman" w:cs="Times New Roman"/>
                <w:color w:val="auto"/>
                <w:sz w:val="20"/>
                <w:szCs w:val="20"/>
              </w:rPr>
              <w:t>easurement in TS36.133. (same as Option 2 for case b-1)</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2b: </w:t>
            </w:r>
          </w:p>
          <w:p>
            <w:pPr>
              <w:pStyle w:val="29"/>
              <w:keepNext w:val="0"/>
              <w:keepLines w:val="0"/>
              <w:pageBreakBefore w:val="0"/>
              <w:widowControl w:val="0"/>
              <w:numPr>
                <w:ilvl w:val="2"/>
                <w:numId w:val="8"/>
              </w:numPr>
              <w:kinsoku/>
              <w:wordWrap/>
              <w:topLinePunct w:val="0"/>
              <w:bidi w:val="0"/>
              <w:snapToGrid/>
              <w:spacing w:line="240" w:lineRule="auto"/>
              <w:ind w:left="2376" w:hanging="363"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i</w:t>
            </w:r>
            <w:r>
              <w:rPr>
                <w:rFonts w:hint="default" w:ascii="Times New Roman" w:hAnsi="Times New Roman" w:cs="Times New Roman"/>
                <w:color w:val="auto"/>
                <w:sz w:val="20"/>
                <w:szCs w:val="20"/>
                <w:highlight w:val="none"/>
              </w:rPr>
              <w:t>nter-RAT LTE measurement without gap requirements (case b-2), LTE intra frequency m</w:t>
            </w:r>
            <w:r>
              <w:rPr>
                <w:rFonts w:hint="default" w:ascii="Times New Roman" w:hAnsi="Times New Roman" w:cs="Times New Roman"/>
                <w:color w:val="auto"/>
                <w:sz w:val="20"/>
                <w:szCs w:val="20"/>
              </w:rPr>
              <w:t>easurement requirements in TS36.133 is considered as baseline. Details needs to be updated.</w:t>
            </w:r>
            <w:r>
              <w:rPr>
                <w:rFonts w:hint="default" w:ascii="Times New Roman" w:hAnsi="Times New Roman" w:cs="Times New Roman"/>
                <w:b/>
                <w:bCs/>
                <w:color w:val="auto"/>
                <w:sz w:val="20"/>
                <w:szCs w:val="20"/>
              </w:rPr>
              <w:t xml:space="preserve"> </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eastAsia="宋体" w:cs="Times New Roman"/>
                <w:b w:val="0"/>
                <w:bCs w:val="0"/>
                <w:color w:val="auto"/>
                <w:sz w:val="20"/>
                <w:szCs w:val="20"/>
                <w:vertAlign w:val="baseline"/>
                <w:lang w:val="en-US" w:eastAsia="zh-CN"/>
              </w:rPr>
            </w:pPr>
            <w:r>
              <w:rPr>
                <w:rFonts w:hint="default" w:ascii="Times New Roman" w:hAnsi="Times New Roman" w:eastAsia="等线" w:cs="Times New Roman"/>
                <w:color w:val="auto"/>
                <w:sz w:val="20"/>
                <w:szCs w:val="20"/>
                <w:lang w:val="en-US"/>
              </w:rPr>
              <w:t>Companies are encouraged to identify any updates needs based on the suggested frameworks also.</w:t>
            </w:r>
          </w:p>
        </w:tc>
      </w:tr>
    </w:tbl>
    <w:p>
      <w:pPr>
        <w:pStyle w:val="10"/>
        <w:bidi w:val="0"/>
        <w:rPr>
          <w:rFonts w:hint="eastAsia"/>
          <w:color w:val="auto"/>
          <w:lang w:val="en-US" w:eastAsia="zh-CN"/>
        </w:rPr>
      </w:pPr>
      <w:r>
        <w:rPr>
          <w:rFonts w:hint="eastAsia"/>
          <w:color w:val="auto"/>
          <w:lang w:val="en-US" w:eastAsia="zh-CN"/>
        </w:rPr>
        <w:t>For the above two issue, similar as issue 2-3-1, we need to first clarify whether interruption should be considered or not when defining requirements for inter-RAT LTE measurement, and in our view interruption should be considered. For option1, existing inter-RAT LTE measurement requirements only consider the measurement with gap or NCSG, while measurement without gap is not considered yet. Besides, if interruption is allowed, interruption is not considered in the requirements for inter-RAT LTE measurement and the requirement for LTE intra/inter-freq measurement.</w:t>
      </w:r>
    </w:p>
    <w:p>
      <w:pPr>
        <w:pStyle w:val="10"/>
        <w:bidi w:val="0"/>
        <w:rPr>
          <w:rFonts w:hint="eastAsia"/>
          <w:b/>
          <w:bCs/>
          <w:color w:val="auto"/>
          <w:lang w:val="en-US" w:eastAsia="zh-CN"/>
        </w:rPr>
      </w:pPr>
      <w:r>
        <w:rPr>
          <w:rFonts w:hint="eastAsia"/>
          <w:b/>
          <w:bCs/>
          <w:color w:val="auto"/>
          <w:lang w:val="en-US" w:eastAsia="zh-CN"/>
        </w:rPr>
        <w:t xml:space="preserve">Proposal 8: RAN4 first discuss whether interruption should be considered or not when defining requirements for inter-RAT LTE measurement (for both case b-1 and case b-2). </w:t>
      </w:r>
    </w:p>
    <w:p>
      <w:pPr>
        <w:pStyle w:val="10"/>
        <w:bidi w:val="0"/>
        <w:rPr>
          <w:rFonts w:hint="default"/>
          <w:b/>
          <w:bCs/>
          <w:color w:val="auto"/>
          <w:lang w:val="en-US" w:eastAsia="zh-CN"/>
        </w:rPr>
      </w:pPr>
      <w:r>
        <w:rPr>
          <w:rFonts w:hint="eastAsia"/>
          <w:b/>
          <w:bCs/>
          <w:color w:val="auto"/>
          <w:lang w:val="en-US" w:eastAsia="zh-CN"/>
        </w:rPr>
        <w:t>Proposal 9: Interruption should be considered when defining requirements for inter-RAT LTE measurement (for both case b-1 and b-2).</w:t>
      </w:r>
    </w:p>
    <w:p>
      <w:pPr>
        <w:bidi w:val="0"/>
        <w:rPr>
          <w:rFonts w:hint="default"/>
          <w:color w:val="auto"/>
          <w:lang w:val="en-US" w:eastAsia="zh-CN"/>
        </w:rPr>
      </w:pPr>
    </w:p>
    <w:p>
      <w:pPr>
        <w:pStyle w:val="10"/>
        <w:bidi w:val="0"/>
        <w:rPr>
          <w:rFonts w:hint="default"/>
          <w:u w:val="single"/>
          <w:lang w:val="en-US" w:eastAsia="zh-CN"/>
        </w:rPr>
      </w:pPr>
      <w:r>
        <w:rPr>
          <w:rFonts w:hint="default"/>
          <w:u w:val="single"/>
          <w:lang w:val="en-US" w:eastAsia="zh-CN"/>
        </w:rPr>
        <w:t>Issue 2-3-6: Searcher limitation</w:t>
      </w:r>
    </w:p>
    <w:p>
      <w:pPr>
        <w:pStyle w:val="10"/>
        <w:bidi w:val="0"/>
        <w:rPr>
          <w:rFonts w:hint="default"/>
          <w:lang w:val="en-US" w:eastAsia="zh-CN"/>
        </w:rPr>
      </w:pPr>
      <w:r>
        <w:rPr>
          <w:rFonts w:hint="eastAsia"/>
          <w:lang w:val="en-US" w:eastAsia="zh-CN"/>
        </w:rPr>
        <w:t>For search limitation, the options proposed in last meeting is given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1: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Inter-RAT LTE measurement without gap(case b-2) can be performed in parallel with NR measurement without searcher limitation </w:t>
            </w:r>
          </w:p>
          <w:p>
            <w:pPr>
              <w:pStyle w:val="29"/>
              <w:keepNext w:val="0"/>
              <w:keepLines w:val="0"/>
              <w:pageBreakBefore w:val="0"/>
              <w:widowControl w:val="0"/>
              <w:numPr>
                <w:ilvl w:val="1"/>
                <w:numId w:val="8"/>
              </w:numPr>
              <w:kinsoku/>
              <w:wordWrap/>
              <w:topLinePunct w:val="0"/>
              <w:bidi w:val="0"/>
              <w:snapToGrid/>
              <w:spacing w:line="240" w:lineRule="auto"/>
              <w:ind w:left="1440" w:hanging="363" w:firstLine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2:  </w:t>
            </w:r>
          </w:p>
          <w:p>
            <w:pPr>
              <w:pStyle w:val="29"/>
              <w:keepNext w:val="0"/>
              <w:keepLines w:val="0"/>
              <w:pageBreakBefore w:val="0"/>
              <w:widowControl w:val="0"/>
              <w:numPr>
                <w:ilvl w:val="2"/>
                <w:numId w:val="8"/>
              </w:numPr>
              <w:kinsoku/>
              <w:wordWrap/>
              <w:overflowPunct w:val="0"/>
              <w:topLinePunct w:val="0"/>
              <w:autoSpaceDE w:val="0"/>
              <w:autoSpaceDN w:val="0"/>
              <w:bidi w:val="0"/>
              <w:adjustRightInd w:val="0"/>
              <w:snapToGrid/>
              <w:spacing w:line="240" w:lineRule="auto"/>
              <w:ind w:left="2376" w:hanging="363" w:firstLineChars="0"/>
              <w:textAlignment w:val="baseline"/>
              <w:rPr>
                <w:rFonts w:hint="default"/>
                <w:color w:val="auto"/>
                <w:vertAlign w:val="baseline"/>
                <w:lang w:val="en-US" w:eastAsia="zh-CN"/>
              </w:rPr>
            </w:pPr>
            <w:r>
              <w:rPr>
                <w:rFonts w:hint="default" w:ascii="Times New Roman" w:hAnsi="Times New Roman" w:cs="Times New Roman"/>
                <w:color w:val="auto"/>
                <w:sz w:val="20"/>
                <w:szCs w:val="20"/>
                <w:highlight w:val="none"/>
              </w:rPr>
              <w:t>Performing inter-RAT measurement and NR measurements in parallel without searcher limitation is NOT support</w:t>
            </w:r>
            <w:r>
              <w:rPr>
                <w:rFonts w:hint="default" w:ascii="Times New Roman" w:hAnsi="Times New Roman" w:cs="Times New Roman"/>
                <w:color w:val="auto"/>
                <w:sz w:val="20"/>
                <w:szCs w:val="20"/>
              </w:rPr>
              <w:t xml:space="preserve">ed. </w:t>
            </w:r>
          </w:p>
        </w:tc>
      </w:tr>
    </w:tbl>
    <w:p>
      <w:pPr>
        <w:pStyle w:val="10"/>
        <w:bidi w:val="0"/>
        <w:rPr>
          <w:rFonts w:hint="default"/>
          <w:lang w:val="en-US" w:eastAsia="zh-CN"/>
        </w:rPr>
      </w:pPr>
      <w:r>
        <w:rPr>
          <w:rFonts w:hint="default"/>
          <w:lang w:val="en-US" w:eastAsia="zh-CN"/>
        </w:rPr>
        <w:t xml:space="preserve">Regarding to search limitation, in NR, there are at most two parallel measurements allowed. Specifically, one searcher is used by PCell, and the other searcher is shared by </w:t>
      </w:r>
      <w:r>
        <w:rPr>
          <w:rFonts w:hint="eastAsia"/>
          <w:lang w:val="en-US" w:eastAsia="zh-CN"/>
        </w:rPr>
        <w:t xml:space="preserve">all other </w:t>
      </w:r>
      <w:r>
        <w:rPr>
          <w:rFonts w:hint="default"/>
          <w:lang w:val="en-US" w:eastAsia="zh-CN"/>
        </w:rPr>
        <w:t>MOs without gap. While in LTE, there is no concept of searcher. In our view, inter-RAT LTE measurement without gap can be performed in parallel with NR measurement without searcher limitation.</w:t>
      </w:r>
    </w:p>
    <w:p>
      <w:pPr>
        <w:pStyle w:val="10"/>
        <w:bidi w:val="0"/>
        <w:rPr>
          <w:rFonts w:hint="default"/>
          <w:b/>
          <w:bCs/>
          <w:lang w:val="en-US" w:eastAsia="zh-CN"/>
        </w:rPr>
      </w:pPr>
      <w:r>
        <w:rPr>
          <w:rFonts w:hint="eastAsia"/>
          <w:b/>
          <w:bCs/>
          <w:lang w:val="en-US" w:eastAsia="zh-CN"/>
        </w:rPr>
        <w:t>Proposal 10: Inter-RAT LTE measurement without gap can be performed in parallel with NR measurement without searcher limitation.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inter-RAT measurement without gaps</w:t>
      </w:r>
      <w:r>
        <w:rPr>
          <w:rFonts w:eastAsia="宋体"/>
          <w:bCs/>
          <w:color w:val="auto"/>
          <w:sz w:val="20"/>
          <w:szCs w:val="20"/>
          <w:lang w:val="en-GB" w:eastAsia="zh-CN"/>
        </w:rPr>
        <w:t>:</w:t>
      </w:r>
    </w:p>
    <w:p>
      <w:pPr>
        <w:pStyle w:val="10"/>
        <w:bidi w:val="0"/>
        <w:rPr>
          <w:rFonts w:hint="default" w:eastAsia="宋体"/>
          <w:b/>
          <w:bCs/>
          <w:u w:val="none"/>
          <w:lang w:val="en-US" w:eastAsia="zh-CN"/>
        </w:rPr>
      </w:pPr>
      <w:r>
        <w:rPr>
          <w:rFonts w:hint="eastAsia" w:eastAsia="宋体"/>
          <w:b/>
          <w:bCs/>
          <w:u w:val="none"/>
          <w:lang w:val="en-US" w:eastAsia="zh-CN"/>
        </w:rPr>
        <w:t xml:space="preserve">Observation 1: In current specification, the NeedForGap mechanism is not supported for the inter-RAT LTE measurement </w:t>
      </w:r>
    </w:p>
    <w:p>
      <w:pPr>
        <w:pStyle w:val="10"/>
        <w:bidi w:val="0"/>
        <w:rPr>
          <w:rFonts w:hint="default"/>
          <w:b/>
          <w:bCs/>
          <w:lang w:val="en-US" w:eastAsia="zh-CN"/>
        </w:rPr>
      </w:pPr>
      <w:r>
        <w:rPr>
          <w:rFonts w:hint="eastAsia"/>
          <w:b/>
          <w:bCs/>
          <w:lang w:val="en-US" w:eastAsia="zh-CN"/>
        </w:rPr>
        <w:t xml:space="preserve">Proposal 1: It is fine to support the inter-RAT LTE measurement requirements via </w:t>
      </w:r>
      <w:r>
        <w:rPr>
          <w:rFonts w:hint="default"/>
          <w:b/>
          <w:bCs/>
          <w:lang w:val="en-US" w:eastAsia="zh-CN"/>
        </w:rPr>
        <w:t>‘</w:t>
      </w:r>
      <w:r>
        <w:rPr>
          <w:rFonts w:hint="eastAsia"/>
          <w:b/>
          <w:bCs/>
          <w:lang w:val="en-US" w:eastAsia="zh-CN"/>
        </w:rPr>
        <w:t>nogap-noncsg</w:t>
      </w:r>
      <w:r>
        <w:rPr>
          <w:rFonts w:hint="default"/>
          <w:b/>
          <w:bCs/>
          <w:lang w:val="en-US" w:eastAsia="zh-CN"/>
        </w:rPr>
        <w:t>’</w:t>
      </w:r>
      <w:r>
        <w:rPr>
          <w:rFonts w:hint="eastAsia"/>
          <w:b/>
          <w:bCs/>
          <w:lang w:val="en-US" w:eastAsia="zh-CN"/>
        </w:rPr>
        <w:t xml:space="preserve"> in </w:t>
      </w:r>
      <w:r>
        <w:rPr>
          <w:rFonts w:hint="eastAsia"/>
          <w:b/>
          <w:bCs/>
          <w:i/>
          <w:iCs/>
          <w:lang w:val="en-US" w:eastAsia="zh-CN"/>
        </w:rPr>
        <w:t xml:space="preserve">NeedForGapNCSG-InfoEUTRA </w:t>
      </w:r>
      <w:r>
        <w:rPr>
          <w:rFonts w:hint="eastAsia"/>
          <w:b/>
          <w:bCs/>
          <w:lang w:val="en-US" w:eastAsia="zh-CN"/>
        </w:rPr>
        <w:t>when UE has vacant RF chain available.</w:t>
      </w:r>
    </w:p>
    <w:p>
      <w:pPr>
        <w:pStyle w:val="10"/>
        <w:bidi w:val="0"/>
        <w:rPr>
          <w:rFonts w:hint="default" w:eastAsia="宋体"/>
          <w:b/>
          <w:bCs/>
          <w:lang w:val="en-US" w:eastAsia="zh-CN"/>
        </w:rPr>
      </w:pPr>
      <w:r>
        <w:rPr>
          <w:rFonts w:hint="eastAsia"/>
          <w:b/>
          <w:bCs/>
          <w:lang w:val="en-US" w:eastAsia="zh-CN"/>
        </w:rPr>
        <w:t>Proposal 2: RAN4 needs to determine whether the interruption is allowed or not in the inter-RAT LTE measurement</w:t>
      </w:r>
      <w:r>
        <w:rPr>
          <w:rFonts w:hint="eastAsia" w:eastAsia="宋体"/>
          <w:b/>
          <w:bCs/>
          <w:lang w:val="en-US" w:eastAsia="zh-CN"/>
        </w:rPr>
        <w:t xml:space="preserve"> without gap.</w:t>
      </w:r>
    </w:p>
    <w:p>
      <w:pPr>
        <w:pStyle w:val="10"/>
        <w:bidi w:val="0"/>
        <w:rPr>
          <w:rFonts w:hint="eastAsia"/>
          <w:b/>
          <w:bCs/>
          <w:color w:val="auto"/>
          <w:lang w:val="en-US" w:eastAsia="zh-CN"/>
        </w:rPr>
      </w:pPr>
      <w:r>
        <w:rPr>
          <w:rFonts w:hint="eastAsia"/>
          <w:b/>
          <w:bCs/>
          <w:color w:val="auto"/>
          <w:lang w:val="en-US" w:eastAsia="zh-CN"/>
        </w:rPr>
        <w:t>Proposal 3: Define a new per UE capability to support the inter-RAT LTE measurement requirements when LTE CRS to be measured is contained in UE</w:t>
      </w:r>
      <w:r>
        <w:rPr>
          <w:rFonts w:hint="default"/>
          <w:b/>
          <w:bCs/>
          <w:color w:val="auto"/>
          <w:lang w:val="en-US" w:eastAsia="zh-CN"/>
        </w:rPr>
        <w:t>’</w:t>
      </w:r>
      <w:r>
        <w:rPr>
          <w:rFonts w:hint="eastAsia"/>
          <w:b/>
          <w:bCs/>
          <w:color w:val="auto"/>
          <w:lang w:val="en-US" w:eastAsia="zh-CN"/>
        </w:rPr>
        <w:t>s active BWP.</w:t>
      </w:r>
    </w:p>
    <w:p>
      <w:pPr>
        <w:pStyle w:val="10"/>
        <w:bidi w:val="0"/>
        <w:rPr>
          <w:rFonts w:hint="default"/>
          <w:b/>
          <w:bCs/>
          <w:color w:val="auto"/>
          <w:lang w:val="en-US" w:eastAsia="zh-CN"/>
        </w:rPr>
      </w:pPr>
      <w:r>
        <w:rPr>
          <w:rFonts w:hint="eastAsia"/>
          <w:b/>
          <w:bCs/>
          <w:color w:val="auto"/>
          <w:lang w:val="en-US" w:eastAsia="zh-CN"/>
        </w:rPr>
        <w:t xml:space="preserve">Proposal 4: Design scheduling restrictions for inter-RAT no-gap measurement with mixed numerology consideration instead of introducing new UE capability. </w:t>
      </w:r>
    </w:p>
    <w:p>
      <w:pPr>
        <w:bidi w:val="0"/>
        <w:jc w:val="both"/>
        <w:rPr>
          <w:rFonts w:hint="eastAsia"/>
          <w:b/>
          <w:bCs/>
          <w:lang w:val="en-US" w:eastAsia="zh-CN"/>
        </w:rPr>
      </w:pPr>
      <w:r>
        <w:rPr>
          <w:rFonts w:hint="eastAsia"/>
          <w:b/>
          <w:bCs/>
          <w:lang w:val="en-US" w:eastAsia="zh-CN"/>
        </w:rPr>
        <w:t>Proposal 5: RAN4 first discuss whether the interruption should be considered or not when defining requirements for inter-RAT NR measurement without gap.</w:t>
      </w:r>
    </w:p>
    <w:p>
      <w:pPr>
        <w:bidi w:val="0"/>
        <w:jc w:val="both"/>
        <w:rPr>
          <w:rFonts w:hint="default"/>
          <w:b/>
          <w:bCs/>
          <w:lang w:val="en-US" w:eastAsia="zh-CN"/>
        </w:rPr>
      </w:pPr>
      <w:r>
        <w:rPr>
          <w:rFonts w:hint="eastAsia"/>
          <w:b/>
          <w:bCs/>
          <w:lang w:val="en-US" w:eastAsia="zh-CN"/>
        </w:rPr>
        <w:t>Proposal 6: Interruption should be considered when defining requirements for inter-RAT NR measurement without gap.</w:t>
      </w:r>
    </w:p>
    <w:p>
      <w:pPr>
        <w:bidi w:val="0"/>
        <w:jc w:val="both"/>
        <w:rPr>
          <w:rFonts w:hint="eastAsia"/>
          <w:b/>
          <w:bCs/>
          <w:lang w:val="en-US" w:eastAsia="zh-CN"/>
        </w:rPr>
      </w:pPr>
      <w:r>
        <w:rPr>
          <w:rFonts w:hint="eastAsia"/>
          <w:b/>
          <w:bCs/>
          <w:lang w:val="en-US" w:eastAsia="zh-CN"/>
        </w:rPr>
        <w:t>Proposal 7: Take the requirements for NR inter-freq measurement without gap in topic 1 as starting point.</w:t>
      </w:r>
    </w:p>
    <w:p>
      <w:pPr>
        <w:pStyle w:val="10"/>
        <w:bidi w:val="0"/>
        <w:rPr>
          <w:rFonts w:hint="eastAsia"/>
          <w:b/>
          <w:bCs/>
          <w:color w:val="auto"/>
          <w:lang w:val="en-US" w:eastAsia="zh-CN"/>
        </w:rPr>
      </w:pPr>
      <w:r>
        <w:rPr>
          <w:rFonts w:hint="eastAsia"/>
          <w:b/>
          <w:bCs/>
          <w:color w:val="auto"/>
          <w:lang w:val="en-US" w:eastAsia="zh-CN"/>
        </w:rPr>
        <w:t xml:space="preserve">Proposal 8: RAN4 first discuss whether interruption should be considered or not when defining requirements for inter-RAT LTE measurement (for both case b-1 and case b-2). </w:t>
      </w:r>
    </w:p>
    <w:p>
      <w:pPr>
        <w:pStyle w:val="10"/>
        <w:bidi w:val="0"/>
        <w:rPr>
          <w:rFonts w:hint="default"/>
          <w:b/>
          <w:bCs/>
          <w:color w:val="auto"/>
          <w:lang w:val="en-US" w:eastAsia="zh-CN"/>
        </w:rPr>
      </w:pPr>
      <w:r>
        <w:rPr>
          <w:rFonts w:hint="eastAsia"/>
          <w:b/>
          <w:bCs/>
          <w:color w:val="auto"/>
          <w:lang w:val="en-US" w:eastAsia="zh-CN"/>
        </w:rPr>
        <w:t>Proposal 9: Interruption should be considered when defining requirements for inter-RAT LTE measurement (for both case b-1 and b-2).</w:t>
      </w:r>
    </w:p>
    <w:p>
      <w:pPr>
        <w:pStyle w:val="10"/>
        <w:bidi w:val="0"/>
        <w:rPr>
          <w:rFonts w:hint="default"/>
          <w:b/>
          <w:bCs/>
          <w:lang w:val="en-US" w:eastAsia="zh-CN"/>
        </w:rPr>
      </w:pPr>
      <w:r>
        <w:rPr>
          <w:rFonts w:hint="eastAsia"/>
          <w:b/>
          <w:bCs/>
          <w:lang w:val="en-US" w:eastAsia="zh-CN"/>
        </w:rPr>
        <w:t>Proposal 10: Inter-RAT LTE measurement without gap can be performed in parallel with NR measurement without searcher limitation.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bookmarkStart w:id="0" w:name="_GoBack"/>
      <w:bookmarkEnd w:id="0"/>
      <w:r>
        <w:rPr>
          <w:rFonts w:hint="eastAsia" w:eastAsia="宋体"/>
          <w:color w:val="auto"/>
          <w:lang w:val="en-US" w:eastAsia="zh-CN"/>
        </w:rPr>
        <w:t>Reference</w:t>
      </w:r>
    </w:p>
    <w:p>
      <w:pPr>
        <w:pStyle w:val="11"/>
        <w:numPr>
          <w:ilvl w:val="0"/>
          <w:numId w:val="0"/>
        </w:numPr>
        <w:ind w:leftChars="0"/>
        <w:rPr>
          <w:rFonts w:hint="default" w:eastAsia="宋体"/>
          <w:color w:val="auto"/>
          <w:lang w:val="en-US" w:eastAsia="zh-CN"/>
        </w:rPr>
      </w:pPr>
      <w:r>
        <w:rPr>
          <w:rFonts w:hint="eastAsia"/>
          <w:color w:val="auto"/>
          <w:highlight w:val="none"/>
          <w:lang w:val="en-US" w:eastAsia="zh-CN"/>
        </w:rPr>
        <w:t xml:space="preserve">[1]  R4-2303305 </w:t>
      </w:r>
      <w:r>
        <w:rPr>
          <w:rFonts w:hint="default"/>
          <w:color w:val="auto"/>
          <w:highlight w:val="none"/>
          <w:lang w:val="en-US" w:eastAsia="zh-CN"/>
        </w:rPr>
        <w:t>“WF on NR_MG_enh2 Part 2”</w:t>
      </w:r>
      <w:r>
        <w:rPr>
          <w:rFonts w:hint="eastAsia"/>
          <w:color w:val="auto"/>
          <w:highlight w:val="none"/>
          <w:lang w:val="en-US" w:eastAsia="zh-CN"/>
        </w:rPr>
        <w:t>, Intel Corporation</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42DB8F"/>
    <w:multiLevelType w:val="singleLevel"/>
    <w:tmpl w:val="B742DB8F"/>
    <w:lvl w:ilvl="0" w:tentative="0">
      <w:start w:val="1"/>
      <w:numFmt w:val="bullet"/>
      <w:lvlText w:val=""/>
      <w:lvlJc w:val="left"/>
      <w:pPr>
        <w:ind w:left="420" w:leftChars="0" w:hanging="420" w:firstLineChars="0"/>
      </w:pPr>
      <w:rPr>
        <w:rFonts w:hint="default" w:ascii="Wingdings" w:hAnsi="Wingdings" w:cs="Wingdings"/>
        <w:sz w:val="15"/>
      </w:rPr>
    </w:lvl>
  </w:abstractNum>
  <w:abstractNum w:abstractNumId="1">
    <w:nsid w:val="171A640B"/>
    <w:multiLevelType w:val="multilevel"/>
    <w:tmpl w:val="171A6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E0B7DCF"/>
    <w:multiLevelType w:val="singleLevel"/>
    <w:tmpl w:val="4E0B7DCF"/>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color w:val="auto"/>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9FD337F"/>
    <w:multiLevelType w:val="multilevel"/>
    <w:tmpl w:val="79FD337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7"/>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79E"/>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37C9"/>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530A"/>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450C"/>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837E20"/>
    <w:rsid w:val="018C289C"/>
    <w:rsid w:val="01AF002B"/>
    <w:rsid w:val="01C32830"/>
    <w:rsid w:val="01EF5458"/>
    <w:rsid w:val="02213226"/>
    <w:rsid w:val="02266331"/>
    <w:rsid w:val="023147A4"/>
    <w:rsid w:val="02334141"/>
    <w:rsid w:val="02441D28"/>
    <w:rsid w:val="024B0DB3"/>
    <w:rsid w:val="026123BD"/>
    <w:rsid w:val="02843169"/>
    <w:rsid w:val="028B6A1D"/>
    <w:rsid w:val="028F1C3E"/>
    <w:rsid w:val="02BA3FA0"/>
    <w:rsid w:val="033D52CF"/>
    <w:rsid w:val="03527DC7"/>
    <w:rsid w:val="03757B60"/>
    <w:rsid w:val="037D0CB3"/>
    <w:rsid w:val="0391744B"/>
    <w:rsid w:val="03D4720A"/>
    <w:rsid w:val="04654053"/>
    <w:rsid w:val="046D1AD8"/>
    <w:rsid w:val="046F3AAD"/>
    <w:rsid w:val="04793516"/>
    <w:rsid w:val="047A3CFF"/>
    <w:rsid w:val="049E4425"/>
    <w:rsid w:val="04FE5776"/>
    <w:rsid w:val="05317828"/>
    <w:rsid w:val="05477E90"/>
    <w:rsid w:val="05BB5AB9"/>
    <w:rsid w:val="05C42923"/>
    <w:rsid w:val="05D2518F"/>
    <w:rsid w:val="05F74837"/>
    <w:rsid w:val="05F77E20"/>
    <w:rsid w:val="06221798"/>
    <w:rsid w:val="062533C0"/>
    <w:rsid w:val="0632289A"/>
    <w:rsid w:val="063E6A6E"/>
    <w:rsid w:val="06963BA6"/>
    <w:rsid w:val="06965F3C"/>
    <w:rsid w:val="06B50BDD"/>
    <w:rsid w:val="06CF381D"/>
    <w:rsid w:val="074D5303"/>
    <w:rsid w:val="0774438D"/>
    <w:rsid w:val="07A94B43"/>
    <w:rsid w:val="07CD3CDD"/>
    <w:rsid w:val="07FA6058"/>
    <w:rsid w:val="0855671D"/>
    <w:rsid w:val="089009EB"/>
    <w:rsid w:val="08957D6A"/>
    <w:rsid w:val="08A10821"/>
    <w:rsid w:val="08A9721B"/>
    <w:rsid w:val="08BC3A60"/>
    <w:rsid w:val="08DC1C1B"/>
    <w:rsid w:val="093D14C7"/>
    <w:rsid w:val="09716BCA"/>
    <w:rsid w:val="099A5B81"/>
    <w:rsid w:val="099E0A63"/>
    <w:rsid w:val="09C530E6"/>
    <w:rsid w:val="09D64B23"/>
    <w:rsid w:val="09E61C83"/>
    <w:rsid w:val="09E644B8"/>
    <w:rsid w:val="0A0A79AC"/>
    <w:rsid w:val="0A1A31A1"/>
    <w:rsid w:val="0A1E5CF3"/>
    <w:rsid w:val="0A2D323B"/>
    <w:rsid w:val="0A492424"/>
    <w:rsid w:val="0A515E9F"/>
    <w:rsid w:val="0A5D2339"/>
    <w:rsid w:val="0AE47427"/>
    <w:rsid w:val="0AF12F01"/>
    <w:rsid w:val="0B0362DC"/>
    <w:rsid w:val="0B12013A"/>
    <w:rsid w:val="0B1D253D"/>
    <w:rsid w:val="0B3259E2"/>
    <w:rsid w:val="0B3D3C2F"/>
    <w:rsid w:val="0B404CE1"/>
    <w:rsid w:val="0B470467"/>
    <w:rsid w:val="0B55380B"/>
    <w:rsid w:val="0B5F1776"/>
    <w:rsid w:val="0B93744C"/>
    <w:rsid w:val="0BB0429A"/>
    <w:rsid w:val="0BD50E6F"/>
    <w:rsid w:val="0BDE36C2"/>
    <w:rsid w:val="0BFF5FC6"/>
    <w:rsid w:val="0C394019"/>
    <w:rsid w:val="0C5D35AC"/>
    <w:rsid w:val="0CD11C9B"/>
    <w:rsid w:val="0CEB7462"/>
    <w:rsid w:val="0D7507A0"/>
    <w:rsid w:val="0DAD28F2"/>
    <w:rsid w:val="0DBF2366"/>
    <w:rsid w:val="0DFA4AE4"/>
    <w:rsid w:val="0E25710B"/>
    <w:rsid w:val="0E592030"/>
    <w:rsid w:val="0E82639D"/>
    <w:rsid w:val="0E984053"/>
    <w:rsid w:val="0E9B52D6"/>
    <w:rsid w:val="0EC46F3D"/>
    <w:rsid w:val="0EDF2F3E"/>
    <w:rsid w:val="0EFE11ED"/>
    <w:rsid w:val="0F002A58"/>
    <w:rsid w:val="0F1E27D0"/>
    <w:rsid w:val="0F224D89"/>
    <w:rsid w:val="0FCD4412"/>
    <w:rsid w:val="0FDB491F"/>
    <w:rsid w:val="10085146"/>
    <w:rsid w:val="10137061"/>
    <w:rsid w:val="10997F43"/>
    <w:rsid w:val="10AE34FB"/>
    <w:rsid w:val="10CA7DAD"/>
    <w:rsid w:val="10DE7BAE"/>
    <w:rsid w:val="10EC4A65"/>
    <w:rsid w:val="10FB7D54"/>
    <w:rsid w:val="1146775F"/>
    <w:rsid w:val="11543C70"/>
    <w:rsid w:val="11F6514D"/>
    <w:rsid w:val="120774A3"/>
    <w:rsid w:val="122F64A8"/>
    <w:rsid w:val="12580C13"/>
    <w:rsid w:val="125A6B2E"/>
    <w:rsid w:val="125E729B"/>
    <w:rsid w:val="12B55E5B"/>
    <w:rsid w:val="13164F7E"/>
    <w:rsid w:val="131B1088"/>
    <w:rsid w:val="1324551B"/>
    <w:rsid w:val="136364AA"/>
    <w:rsid w:val="139635B6"/>
    <w:rsid w:val="13A97D70"/>
    <w:rsid w:val="13AF5189"/>
    <w:rsid w:val="13D97C8F"/>
    <w:rsid w:val="14006D19"/>
    <w:rsid w:val="143E669E"/>
    <w:rsid w:val="144C6C6D"/>
    <w:rsid w:val="1481754F"/>
    <w:rsid w:val="148B58CA"/>
    <w:rsid w:val="148F5721"/>
    <w:rsid w:val="149B53EC"/>
    <w:rsid w:val="14AC57CD"/>
    <w:rsid w:val="14B44EB0"/>
    <w:rsid w:val="14D86281"/>
    <w:rsid w:val="153A6EF0"/>
    <w:rsid w:val="1545777C"/>
    <w:rsid w:val="15ED3E9B"/>
    <w:rsid w:val="164514BE"/>
    <w:rsid w:val="170F06AA"/>
    <w:rsid w:val="17225508"/>
    <w:rsid w:val="177A53BF"/>
    <w:rsid w:val="17B739EE"/>
    <w:rsid w:val="17BD4825"/>
    <w:rsid w:val="180A6E32"/>
    <w:rsid w:val="181A523F"/>
    <w:rsid w:val="183F2CD2"/>
    <w:rsid w:val="1856323E"/>
    <w:rsid w:val="18842E53"/>
    <w:rsid w:val="18AF55E3"/>
    <w:rsid w:val="18B1519A"/>
    <w:rsid w:val="18C35559"/>
    <w:rsid w:val="18CD0507"/>
    <w:rsid w:val="18DD3CE7"/>
    <w:rsid w:val="18DF10CA"/>
    <w:rsid w:val="191E67B0"/>
    <w:rsid w:val="19534C83"/>
    <w:rsid w:val="195D7D48"/>
    <w:rsid w:val="1A16096E"/>
    <w:rsid w:val="1A332787"/>
    <w:rsid w:val="1A8264EB"/>
    <w:rsid w:val="1A9B362F"/>
    <w:rsid w:val="1AAE4BD8"/>
    <w:rsid w:val="1AD01A1B"/>
    <w:rsid w:val="1AFA5806"/>
    <w:rsid w:val="1B61065A"/>
    <w:rsid w:val="1B68181B"/>
    <w:rsid w:val="1BBF3927"/>
    <w:rsid w:val="1BC26D2A"/>
    <w:rsid w:val="1C023E5D"/>
    <w:rsid w:val="1C177B08"/>
    <w:rsid w:val="1C636F57"/>
    <w:rsid w:val="1C9001C6"/>
    <w:rsid w:val="1C9B13AE"/>
    <w:rsid w:val="1CB45251"/>
    <w:rsid w:val="1CBA2101"/>
    <w:rsid w:val="1CC620D5"/>
    <w:rsid w:val="1CD06ECF"/>
    <w:rsid w:val="1CF654FF"/>
    <w:rsid w:val="1D0573D7"/>
    <w:rsid w:val="1D153DC4"/>
    <w:rsid w:val="1D223E0B"/>
    <w:rsid w:val="1D310B82"/>
    <w:rsid w:val="1D5B134F"/>
    <w:rsid w:val="1D865843"/>
    <w:rsid w:val="1DA32E77"/>
    <w:rsid w:val="1DC567B6"/>
    <w:rsid w:val="1DF47B72"/>
    <w:rsid w:val="1E132F88"/>
    <w:rsid w:val="1E2867E9"/>
    <w:rsid w:val="1E3F2838"/>
    <w:rsid w:val="1E606A2E"/>
    <w:rsid w:val="1E853F6F"/>
    <w:rsid w:val="1E9C7BCC"/>
    <w:rsid w:val="1EB03052"/>
    <w:rsid w:val="1EB73DF5"/>
    <w:rsid w:val="1EB86F8B"/>
    <w:rsid w:val="1EBA11E9"/>
    <w:rsid w:val="1EC41A9B"/>
    <w:rsid w:val="1ECC1E3C"/>
    <w:rsid w:val="1EF86172"/>
    <w:rsid w:val="1F007F38"/>
    <w:rsid w:val="1F235A2B"/>
    <w:rsid w:val="1F2430F7"/>
    <w:rsid w:val="1F3A1E2A"/>
    <w:rsid w:val="1F897D71"/>
    <w:rsid w:val="1F8E6565"/>
    <w:rsid w:val="1FA70EB4"/>
    <w:rsid w:val="1FBF0E1E"/>
    <w:rsid w:val="1FBF78D9"/>
    <w:rsid w:val="1FCA1EA0"/>
    <w:rsid w:val="200E61D2"/>
    <w:rsid w:val="20906282"/>
    <w:rsid w:val="209614BF"/>
    <w:rsid w:val="20C4079D"/>
    <w:rsid w:val="20DF6C5A"/>
    <w:rsid w:val="20F62D56"/>
    <w:rsid w:val="20F72741"/>
    <w:rsid w:val="21014C39"/>
    <w:rsid w:val="21045DF0"/>
    <w:rsid w:val="21244EB1"/>
    <w:rsid w:val="212B5A66"/>
    <w:rsid w:val="213964D8"/>
    <w:rsid w:val="21595D04"/>
    <w:rsid w:val="21B10661"/>
    <w:rsid w:val="21B32AFC"/>
    <w:rsid w:val="21F13629"/>
    <w:rsid w:val="222B6A9C"/>
    <w:rsid w:val="222D3AB8"/>
    <w:rsid w:val="225A6200"/>
    <w:rsid w:val="227A1549"/>
    <w:rsid w:val="22A9180E"/>
    <w:rsid w:val="22BF4FB1"/>
    <w:rsid w:val="22D549A1"/>
    <w:rsid w:val="22DD3A0A"/>
    <w:rsid w:val="2305377E"/>
    <w:rsid w:val="235D0BB6"/>
    <w:rsid w:val="23775924"/>
    <w:rsid w:val="23A932F4"/>
    <w:rsid w:val="23C62395"/>
    <w:rsid w:val="23F01452"/>
    <w:rsid w:val="23F3704C"/>
    <w:rsid w:val="23F51D23"/>
    <w:rsid w:val="24122135"/>
    <w:rsid w:val="243F3BA0"/>
    <w:rsid w:val="24D4257E"/>
    <w:rsid w:val="24D61C00"/>
    <w:rsid w:val="254F0F7E"/>
    <w:rsid w:val="255E256B"/>
    <w:rsid w:val="256423B3"/>
    <w:rsid w:val="2572202B"/>
    <w:rsid w:val="258E2805"/>
    <w:rsid w:val="25CE627E"/>
    <w:rsid w:val="25F84C25"/>
    <w:rsid w:val="2605683C"/>
    <w:rsid w:val="26BB1419"/>
    <w:rsid w:val="26C6024F"/>
    <w:rsid w:val="26CE6F15"/>
    <w:rsid w:val="26D27DA7"/>
    <w:rsid w:val="26E64FD6"/>
    <w:rsid w:val="26FE5D9D"/>
    <w:rsid w:val="27347B80"/>
    <w:rsid w:val="27730A9F"/>
    <w:rsid w:val="27B748AA"/>
    <w:rsid w:val="27CB4CB9"/>
    <w:rsid w:val="27E00006"/>
    <w:rsid w:val="281C2F58"/>
    <w:rsid w:val="28297C0D"/>
    <w:rsid w:val="283C77E4"/>
    <w:rsid w:val="286E6BA4"/>
    <w:rsid w:val="28A26F43"/>
    <w:rsid w:val="28B642CF"/>
    <w:rsid w:val="291951AF"/>
    <w:rsid w:val="295A0D64"/>
    <w:rsid w:val="29634C68"/>
    <w:rsid w:val="29642C4B"/>
    <w:rsid w:val="29D066E4"/>
    <w:rsid w:val="2A162506"/>
    <w:rsid w:val="2A34628C"/>
    <w:rsid w:val="2A521949"/>
    <w:rsid w:val="2A573B12"/>
    <w:rsid w:val="2A724D05"/>
    <w:rsid w:val="2A7E505C"/>
    <w:rsid w:val="2A822B7A"/>
    <w:rsid w:val="2AC85686"/>
    <w:rsid w:val="2AD04B5F"/>
    <w:rsid w:val="2AD53F89"/>
    <w:rsid w:val="2ADA3868"/>
    <w:rsid w:val="2B303323"/>
    <w:rsid w:val="2B4171D4"/>
    <w:rsid w:val="2B4E7DFD"/>
    <w:rsid w:val="2B6E7994"/>
    <w:rsid w:val="2B9D475C"/>
    <w:rsid w:val="2BC05B2C"/>
    <w:rsid w:val="2BD54130"/>
    <w:rsid w:val="2BD617C5"/>
    <w:rsid w:val="2BDE2000"/>
    <w:rsid w:val="2C112837"/>
    <w:rsid w:val="2C1834EC"/>
    <w:rsid w:val="2C287192"/>
    <w:rsid w:val="2C2F3C92"/>
    <w:rsid w:val="2C3F520C"/>
    <w:rsid w:val="2C4362DE"/>
    <w:rsid w:val="2C4F0070"/>
    <w:rsid w:val="2C6A04E1"/>
    <w:rsid w:val="2C747BF3"/>
    <w:rsid w:val="2CA93572"/>
    <w:rsid w:val="2CD44256"/>
    <w:rsid w:val="2CE40D90"/>
    <w:rsid w:val="2DA31820"/>
    <w:rsid w:val="2DE901B8"/>
    <w:rsid w:val="2E014790"/>
    <w:rsid w:val="2E0265C0"/>
    <w:rsid w:val="2E505D95"/>
    <w:rsid w:val="2E6B5B0D"/>
    <w:rsid w:val="2E837BE2"/>
    <w:rsid w:val="2E85341A"/>
    <w:rsid w:val="2EB32811"/>
    <w:rsid w:val="2ED746D8"/>
    <w:rsid w:val="2EE51747"/>
    <w:rsid w:val="2EE77680"/>
    <w:rsid w:val="2F2C5823"/>
    <w:rsid w:val="2F2F0FC8"/>
    <w:rsid w:val="2F335529"/>
    <w:rsid w:val="2F6876F1"/>
    <w:rsid w:val="2F8C6748"/>
    <w:rsid w:val="2F9F0267"/>
    <w:rsid w:val="2FC1649F"/>
    <w:rsid w:val="2FF10824"/>
    <w:rsid w:val="2FF75FE6"/>
    <w:rsid w:val="301C6BB6"/>
    <w:rsid w:val="305B7A07"/>
    <w:rsid w:val="30723652"/>
    <w:rsid w:val="30855869"/>
    <w:rsid w:val="30FD56D5"/>
    <w:rsid w:val="31326533"/>
    <w:rsid w:val="319708F2"/>
    <w:rsid w:val="31B14C9E"/>
    <w:rsid w:val="31D74655"/>
    <w:rsid w:val="323D19AE"/>
    <w:rsid w:val="32495BBC"/>
    <w:rsid w:val="32961319"/>
    <w:rsid w:val="32A4428B"/>
    <w:rsid w:val="32C037AB"/>
    <w:rsid w:val="32D74951"/>
    <w:rsid w:val="336D7F54"/>
    <w:rsid w:val="33741E08"/>
    <w:rsid w:val="33A1540D"/>
    <w:rsid w:val="33B17A99"/>
    <w:rsid w:val="33C522D7"/>
    <w:rsid w:val="33CF702B"/>
    <w:rsid w:val="33D92C52"/>
    <w:rsid w:val="34296C7E"/>
    <w:rsid w:val="34807672"/>
    <w:rsid w:val="34AC3378"/>
    <w:rsid w:val="351457B8"/>
    <w:rsid w:val="35221C56"/>
    <w:rsid w:val="354C13E3"/>
    <w:rsid w:val="35B06C6A"/>
    <w:rsid w:val="35B82CEB"/>
    <w:rsid w:val="35C636D1"/>
    <w:rsid w:val="35D03CD9"/>
    <w:rsid w:val="363B548F"/>
    <w:rsid w:val="3647714E"/>
    <w:rsid w:val="367C3050"/>
    <w:rsid w:val="36941AA2"/>
    <w:rsid w:val="36D37423"/>
    <w:rsid w:val="36EA46F8"/>
    <w:rsid w:val="37357CFE"/>
    <w:rsid w:val="37725DC3"/>
    <w:rsid w:val="379D23F9"/>
    <w:rsid w:val="37D17E7D"/>
    <w:rsid w:val="37DF1BA3"/>
    <w:rsid w:val="38051A14"/>
    <w:rsid w:val="380A5A57"/>
    <w:rsid w:val="3843268F"/>
    <w:rsid w:val="38956C32"/>
    <w:rsid w:val="38BB7D91"/>
    <w:rsid w:val="38FD559B"/>
    <w:rsid w:val="391D2F50"/>
    <w:rsid w:val="393D3267"/>
    <w:rsid w:val="39560E06"/>
    <w:rsid w:val="399739F3"/>
    <w:rsid w:val="39B63D38"/>
    <w:rsid w:val="39C301BA"/>
    <w:rsid w:val="39FC47AD"/>
    <w:rsid w:val="39FE6ACF"/>
    <w:rsid w:val="3A063354"/>
    <w:rsid w:val="3A185287"/>
    <w:rsid w:val="3A1F46B8"/>
    <w:rsid w:val="3A692CD0"/>
    <w:rsid w:val="3AA415BF"/>
    <w:rsid w:val="3AC316C6"/>
    <w:rsid w:val="3ACC187E"/>
    <w:rsid w:val="3B143055"/>
    <w:rsid w:val="3B270929"/>
    <w:rsid w:val="3B2D37B8"/>
    <w:rsid w:val="3B38029B"/>
    <w:rsid w:val="3B3D5571"/>
    <w:rsid w:val="3B673620"/>
    <w:rsid w:val="3B9A1F29"/>
    <w:rsid w:val="3C513060"/>
    <w:rsid w:val="3CCF4706"/>
    <w:rsid w:val="3CE4646B"/>
    <w:rsid w:val="3D220BB0"/>
    <w:rsid w:val="3D3319A1"/>
    <w:rsid w:val="3D4132A2"/>
    <w:rsid w:val="3D555928"/>
    <w:rsid w:val="3D5E7AA8"/>
    <w:rsid w:val="3D6F2596"/>
    <w:rsid w:val="3D831216"/>
    <w:rsid w:val="3DD5257F"/>
    <w:rsid w:val="3DF74FA8"/>
    <w:rsid w:val="3E2064A3"/>
    <w:rsid w:val="3E704C35"/>
    <w:rsid w:val="3ED5235A"/>
    <w:rsid w:val="3F292EC9"/>
    <w:rsid w:val="3F405255"/>
    <w:rsid w:val="3F430A34"/>
    <w:rsid w:val="3FAB4A68"/>
    <w:rsid w:val="4058037A"/>
    <w:rsid w:val="405F175E"/>
    <w:rsid w:val="406E360E"/>
    <w:rsid w:val="408A58E4"/>
    <w:rsid w:val="408E1DF5"/>
    <w:rsid w:val="40C22B8E"/>
    <w:rsid w:val="40C765F3"/>
    <w:rsid w:val="41003600"/>
    <w:rsid w:val="412E3F32"/>
    <w:rsid w:val="4180261C"/>
    <w:rsid w:val="41B35097"/>
    <w:rsid w:val="41C41CB7"/>
    <w:rsid w:val="41C5100F"/>
    <w:rsid w:val="420C00ED"/>
    <w:rsid w:val="42512634"/>
    <w:rsid w:val="4253517C"/>
    <w:rsid w:val="425456B1"/>
    <w:rsid w:val="42A471D8"/>
    <w:rsid w:val="42D0328F"/>
    <w:rsid w:val="42F869D2"/>
    <w:rsid w:val="431505AE"/>
    <w:rsid w:val="43214064"/>
    <w:rsid w:val="43296C81"/>
    <w:rsid w:val="43553536"/>
    <w:rsid w:val="438725B9"/>
    <w:rsid w:val="43992CB7"/>
    <w:rsid w:val="43DB1CDA"/>
    <w:rsid w:val="43E529F0"/>
    <w:rsid w:val="43EE32C2"/>
    <w:rsid w:val="44027745"/>
    <w:rsid w:val="440912AB"/>
    <w:rsid w:val="440D58DC"/>
    <w:rsid w:val="444C5F5A"/>
    <w:rsid w:val="448F338E"/>
    <w:rsid w:val="44955526"/>
    <w:rsid w:val="44972678"/>
    <w:rsid w:val="44A7620C"/>
    <w:rsid w:val="451632B9"/>
    <w:rsid w:val="452F03E3"/>
    <w:rsid w:val="45413C49"/>
    <w:rsid w:val="456E52FD"/>
    <w:rsid w:val="458C6EC9"/>
    <w:rsid w:val="45906394"/>
    <w:rsid w:val="45A32DEE"/>
    <w:rsid w:val="45F60A50"/>
    <w:rsid w:val="46142D0C"/>
    <w:rsid w:val="46970A81"/>
    <w:rsid w:val="469C3613"/>
    <w:rsid w:val="46B036BF"/>
    <w:rsid w:val="46B35FDA"/>
    <w:rsid w:val="46E334CC"/>
    <w:rsid w:val="46FE2800"/>
    <w:rsid w:val="471B2EC9"/>
    <w:rsid w:val="47282363"/>
    <w:rsid w:val="47751F70"/>
    <w:rsid w:val="47CE3605"/>
    <w:rsid w:val="47F70B75"/>
    <w:rsid w:val="48461049"/>
    <w:rsid w:val="484E21F0"/>
    <w:rsid w:val="485B2837"/>
    <w:rsid w:val="489459F4"/>
    <w:rsid w:val="48A15E4C"/>
    <w:rsid w:val="490657F2"/>
    <w:rsid w:val="49115F99"/>
    <w:rsid w:val="494E3DE1"/>
    <w:rsid w:val="49634756"/>
    <w:rsid w:val="4974392E"/>
    <w:rsid w:val="49BD712F"/>
    <w:rsid w:val="49DC4EAC"/>
    <w:rsid w:val="49E55BC5"/>
    <w:rsid w:val="4A100D0C"/>
    <w:rsid w:val="4A154D06"/>
    <w:rsid w:val="4A3C5FDE"/>
    <w:rsid w:val="4A885695"/>
    <w:rsid w:val="4A8A79D5"/>
    <w:rsid w:val="4A8E6337"/>
    <w:rsid w:val="4A9970BB"/>
    <w:rsid w:val="4ABC0AD1"/>
    <w:rsid w:val="4B0B4158"/>
    <w:rsid w:val="4B270924"/>
    <w:rsid w:val="4B402DF3"/>
    <w:rsid w:val="4B405893"/>
    <w:rsid w:val="4B47370D"/>
    <w:rsid w:val="4B6A544B"/>
    <w:rsid w:val="4BC34494"/>
    <w:rsid w:val="4BC55EF3"/>
    <w:rsid w:val="4BD85564"/>
    <w:rsid w:val="4BE2120B"/>
    <w:rsid w:val="4BEE5A69"/>
    <w:rsid w:val="4C1C63D6"/>
    <w:rsid w:val="4C366ECE"/>
    <w:rsid w:val="4C43089F"/>
    <w:rsid w:val="4C574379"/>
    <w:rsid w:val="4C864A35"/>
    <w:rsid w:val="4D3229FD"/>
    <w:rsid w:val="4D434EB5"/>
    <w:rsid w:val="4D531F1A"/>
    <w:rsid w:val="4D7F78DB"/>
    <w:rsid w:val="4D8740E3"/>
    <w:rsid w:val="4DA54325"/>
    <w:rsid w:val="4DF008B5"/>
    <w:rsid w:val="4E015C76"/>
    <w:rsid w:val="4E310026"/>
    <w:rsid w:val="4E4A2325"/>
    <w:rsid w:val="4E886D5F"/>
    <w:rsid w:val="4EAC4E6D"/>
    <w:rsid w:val="4EE768A4"/>
    <w:rsid w:val="4EF13342"/>
    <w:rsid w:val="4F0E20EB"/>
    <w:rsid w:val="4F7E7FBA"/>
    <w:rsid w:val="4FA16667"/>
    <w:rsid w:val="4FED506B"/>
    <w:rsid w:val="4FF44B27"/>
    <w:rsid w:val="501A6C55"/>
    <w:rsid w:val="502B6BFE"/>
    <w:rsid w:val="509F33D4"/>
    <w:rsid w:val="50BF3DCF"/>
    <w:rsid w:val="50C535A8"/>
    <w:rsid w:val="50D510F8"/>
    <w:rsid w:val="515155E8"/>
    <w:rsid w:val="5168229B"/>
    <w:rsid w:val="51B14BED"/>
    <w:rsid w:val="51E7082C"/>
    <w:rsid w:val="51F92E24"/>
    <w:rsid w:val="52101974"/>
    <w:rsid w:val="52526454"/>
    <w:rsid w:val="525C1CEF"/>
    <w:rsid w:val="52632F70"/>
    <w:rsid w:val="526F2A27"/>
    <w:rsid w:val="528B5767"/>
    <w:rsid w:val="529C69A9"/>
    <w:rsid w:val="52A77D4F"/>
    <w:rsid w:val="52D33625"/>
    <w:rsid w:val="52E16F01"/>
    <w:rsid w:val="53834F0E"/>
    <w:rsid w:val="53A3105E"/>
    <w:rsid w:val="53A97988"/>
    <w:rsid w:val="53AB1F93"/>
    <w:rsid w:val="53C64B93"/>
    <w:rsid w:val="540431FD"/>
    <w:rsid w:val="54202601"/>
    <w:rsid w:val="54372368"/>
    <w:rsid w:val="544650A1"/>
    <w:rsid w:val="54592BF4"/>
    <w:rsid w:val="548A6C60"/>
    <w:rsid w:val="548C1286"/>
    <w:rsid w:val="550B2609"/>
    <w:rsid w:val="555E3423"/>
    <w:rsid w:val="55AC0FA0"/>
    <w:rsid w:val="55B1164D"/>
    <w:rsid w:val="55B4735E"/>
    <w:rsid w:val="55BB221D"/>
    <w:rsid w:val="5612283D"/>
    <w:rsid w:val="56371459"/>
    <w:rsid w:val="563E23DC"/>
    <w:rsid w:val="56484633"/>
    <w:rsid w:val="56602203"/>
    <w:rsid w:val="566C4DB4"/>
    <w:rsid w:val="56971701"/>
    <w:rsid w:val="56D336C9"/>
    <w:rsid w:val="572C324C"/>
    <w:rsid w:val="576A3B72"/>
    <w:rsid w:val="58032834"/>
    <w:rsid w:val="583724CE"/>
    <w:rsid w:val="58520C5C"/>
    <w:rsid w:val="58A9560C"/>
    <w:rsid w:val="58AC5BCF"/>
    <w:rsid w:val="58CF29FE"/>
    <w:rsid w:val="58D0053D"/>
    <w:rsid w:val="58E572F2"/>
    <w:rsid w:val="590525A9"/>
    <w:rsid w:val="595E268E"/>
    <w:rsid w:val="598C40A0"/>
    <w:rsid w:val="59A63B01"/>
    <w:rsid w:val="59DA647E"/>
    <w:rsid w:val="59E55513"/>
    <w:rsid w:val="5A556E1A"/>
    <w:rsid w:val="5AAE408E"/>
    <w:rsid w:val="5AE222FE"/>
    <w:rsid w:val="5AF17C5E"/>
    <w:rsid w:val="5B1F1766"/>
    <w:rsid w:val="5B3507ED"/>
    <w:rsid w:val="5B3A3ADF"/>
    <w:rsid w:val="5B544553"/>
    <w:rsid w:val="5B7A6D7C"/>
    <w:rsid w:val="5B86794A"/>
    <w:rsid w:val="5C1166E3"/>
    <w:rsid w:val="5C4C3758"/>
    <w:rsid w:val="5C7C3F8C"/>
    <w:rsid w:val="5CDD02C3"/>
    <w:rsid w:val="5CDF3DF4"/>
    <w:rsid w:val="5CFB5F5D"/>
    <w:rsid w:val="5D012BE4"/>
    <w:rsid w:val="5D342677"/>
    <w:rsid w:val="5D5B0957"/>
    <w:rsid w:val="5D5E02CC"/>
    <w:rsid w:val="5D6578B9"/>
    <w:rsid w:val="5DD83CD1"/>
    <w:rsid w:val="5E2864D0"/>
    <w:rsid w:val="5E494511"/>
    <w:rsid w:val="5E8419B3"/>
    <w:rsid w:val="5EB40CAF"/>
    <w:rsid w:val="5EB44FC0"/>
    <w:rsid w:val="5F4F7393"/>
    <w:rsid w:val="5FBA395F"/>
    <w:rsid w:val="5FF50E41"/>
    <w:rsid w:val="601A26C3"/>
    <w:rsid w:val="60297773"/>
    <w:rsid w:val="608E53B7"/>
    <w:rsid w:val="60CD074D"/>
    <w:rsid w:val="60D833DA"/>
    <w:rsid w:val="60D93336"/>
    <w:rsid w:val="60DD07C1"/>
    <w:rsid w:val="60EC2CBA"/>
    <w:rsid w:val="60F535F1"/>
    <w:rsid w:val="61022CBB"/>
    <w:rsid w:val="61262A53"/>
    <w:rsid w:val="61607F64"/>
    <w:rsid w:val="61693B1A"/>
    <w:rsid w:val="616F2277"/>
    <w:rsid w:val="618532CB"/>
    <w:rsid w:val="61CC2D28"/>
    <w:rsid w:val="61FB3B3C"/>
    <w:rsid w:val="62D01811"/>
    <w:rsid w:val="62E57712"/>
    <w:rsid w:val="62EF60E6"/>
    <w:rsid w:val="630C63B9"/>
    <w:rsid w:val="63231C55"/>
    <w:rsid w:val="635902CD"/>
    <w:rsid w:val="636810D4"/>
    <w:rsid w:val="63CC1082"/>
    <w:rsid w:val="63EA2534"/>
    <w:rsid w:val="64706BBE"/>
    <w:rsid w:val="64771097"/>
    <w:rsid w:val="64DF7FA4"/>
    <w:rsid w:val="64E65D23"/>
    <w:rsid w:val="64F2095B"/>
    <w:rsid w:val="657A225C"/>
    <w:rsid w:val="65D63F94"/>
    <w:rsid w:val="66112BA8"/>
    <w:rsid w:val="663C3261"/>
    <w:rsid w:val="665244EE"/>
    <w:rsid w:val="66547455"/>
    <w:rsid w:val="666821B2"/>
    <w:rsid w:val="667256C6"/>
    <w:rsid w:val="669441EC"/>
    <w:rsid w:val="66A13B7D"/>
    <w:rsid w:val="673A24A9"/>
    <w:rsid w:val="6797706E"/>
    <w:rsid w:val="67A858DB"/>
    <w:rsid w:val="67C35E26"/>
    <w:rsid w:val="67FE4166"/>
    <w:rsid w:val="68067BA8"/>
    <w:rsid w:val="684A4FA7"/>
    <w:rsid w:val="689F6503"/>
    <w:rsid w:val="68A25EC5"/>
    <w:rsid w:val="68C401C3"/>
    <w:rsid w:val="68CF7022"/>
    <w:rsid w:val="695F5461"/>
    <w:rsid w:val="69A833BD"/>
    <w:rsid w:val="6A5205A5"/>
    <w:rsid w:val="6A71067F"/>
    <w:rsid w:val="6ABA507E"/>
    <w:rsid w:val="6AE92C7A"/>
    <w:rsid w:val="6B0D2786"/>
    <w:rsid w:val="6BEA62A9"/>
    <w:rsid w:val="6C160C71"/>
    <w:rsid w:val="6C2C3570"/>
    <w:rsid w:val="6C4618F1"/>
    <w:rsid w:val="6C9A1C89"/>
    <w:rsid w:val="6C9B2B44"/>
    <w:rsid w:val="6CB01D8D"/>
    <w:rsid w:val="6CC50F62"/>
    <w:rsid w:val="6CCE0C62"/>
    <w:rsid w:val="6CDC0A79"/>
    <w:rsid w:val="6CDE4301"/>
    <w:rsid w:val="6CFC54DE"/>
    <w:rsid w:val="6D566F0F"/>
    <w:rsid w:val="6D836F72"/>
    <w:rsid w:val="6DB5196D"/>
    <w:rsid w:val="6DD4039C"/>
    <w:rsid w:val="6DD65470"/>
    <w:rsid w:val="6DDE3DAF"/>
    <w:rsid w:val="6E075DFA"/>
    <w:rsid w:val="6E0B2FFD"/>
    <w:rsid w:val="6E1B1B78"/>
    <w:rsid w:val="6E3241BE"/>
    <w:rsid w:val="6E38130F"/>
    <w:rsid w:val="6E506FD4"/>
    <w:rsid w:val="6E6724F8"/>
    <w:rsid w:val="6E9D50CB"/>
    <w:rsid w:val="6EB97A9D"/>
    <w:rsid w:val="6EF10A90"/>
    <w:rsid w:val="6EFD6900"/>
    <w:rsid w:val="6F1205CF"/>
    <w:rsid w:val="6F194A2B"/>
    <w:rsid w:val="6F4E0376"/>
    <w:rsid w:val="6F557445"/>
    <w:rsid w:val="6FCA4852"/>
    <w:rsid w:val="6FD41F8C"/>
    <w:rsid w:val="6FEE357B"/>
    <w:rsid w:val="6FFF1868"/>
    <w:rsid w:val="70193705"/>
    <w:rsid w:val="701F0C4A"/>
    <w:rsid w:val="70201CF7"/>
    <w:rsid w:val="70590A75"/>
    <w:rsid w:val="706F591E"/>
    <w:rsid w:val="70D40EDE"/>
    <w:rsid w:val="715F4C2D"/>
    <w:rsid w:val="71C5796E"/>
    <w:rsid w:val="71F62FD4"/>
    <w:rsid w:val="722F78FB"/>
    <w:rsid w:val="723D67C5"/>
    <w:rsid w:val="726317C1"/>
    <w:rsid w:val="726F6ED4"/>
    <w:rsid w:val="72A16B66"/>
    <w:rsid w:val="72BF60CA"/>
    <w:rsid w:val="72EA1DC7"/>
    <w:rsid w:val="72F41282"/>
    <w:rsid w:val="7305742E"/>
    <w:rsid w:val="730E536B"/>
    <w:rsid w:val="733D0D32"/>
    <w:rsid w:val="734F2DAC"/>
    <w:rsid w:val="735E03B7"/>
    <w:rsid w:val="73694985"/>
    <w:rsid w:val="73D411F1"/>
    <w:rsid w:val="73E956E9"/>
    <w:rsid w:val="744A657B"/>
    <w:rsid w:val="745B4260"/>
    <w:rsid w:val="745F194A"/>
    <w:rsid w:val="74B864F1"/>
    <w:rsid w:val="751C5C95"/>
    <w:rsid w:val="753811DE"/>
    <w:rsid w:val="75411FCE"/>
    <w:rsid w:val="75BE67D4"/>
    <w:rsid w:val="75C2004C"/>
    <w:rsid w:val="75C759C1"/>
    <w:rsid w:val="75D73BB3"/>
    <w:rsid w:val="762D64F3"/>
    <w:rsid w:val="76525AB6"/>
    <w:rsid w:val="765E69FD"/>
    <w:rsid w:val="76777BDB"/>
    <w:rsid w:val="767E7EFF"/>
    <w:rsid w:val="76BA5061"/>
    <w:rsid w:val="76C57169"/>
    <w:rsid w:val="77071801"/>
    <w:rsid w:val="775B4604"/>
    <w:rsid w:val="77C067C3"/>
    <w:rsid w:val="77C410F0"/>
    <w:rsid w:val="77DB19DB"/>
    <w:rsid w:val="780479BF"/>
    <w:rsid w:val="78355901"/>
    <w:rsid w:val="78410408"/>
    <w:rsid w:val="786916EC"/>
    <w:rsid w:val="78911E31"/>
    <w:rsid w:val="78C37D67"/>
    <w:rsid w:val="78FD3982"/>
    <w:rsid w:val="790077DB"/>
    <w:rsid w:val="7922350F"/>
    <w:rsid w:val="792B5470"/>
    <w:rsid w:val="79330173"/>
    <w:rsid w:val="79392FF8"/>
    <w:rsid w:val="793C1CA1"/>
    <w:rsid w:val="79673C53"/>
    <w:rsid w:val="79A54E28"/>
    <w:rsid w:val="79B52847"/>
    <w:rsid w:val="79C86116"/>
    <w:rsid w:val="79E059EE"/>
    <w:rsid w:val="7A0472D6"/>
    <w:rsid w:val="7A0A4313"/>
    <w:rsid w:val="7A6F565F"/>
    <w:rsid w:val="7A8511B0"/>
    <w:rsid w:val="7A9367CB"/>
    <w:rsid w:val="7ABD0B81"/>
    <w:rsid w:val="7ADB3E53"/>
    <w:rsid w:val="7AF22571"/>
    <w:rsid w:val="7B3200EF"/>
    <w:rsid w:val="7B322612"/>
    <w:rsid w:val="7B69224B"/>
    <w:rsid w:val="7BB0419E"/>
    <w:rsid w:val="7BB15B0B"/>
    <w:rsid w:val="7BC83F54"/>
    <w:rsid w:val="7BD478BA"/>
    <w:rsid w:val="7BE80F25"/>
    <w:rsid w:val="7BFB389D"/>
    <w:rsid w:val="7C162328"/>
    <w:rsid w:val="7C1C35A7"/>
    <w:rsid w:val="7C45431D"/>
    <w:rsid w:val="7C637679"/>
    <w:rsid w:val="7C857210"/>
    <w:rsid w:val="7CFE7FD2"/>
    <w:rsid w:val="7D020A44"/>
    <w:rsid w:val="7D0409D3"/>
    <w:rsid w:val="7D3219D5"/>
    <w:rsid w:val="7D422F54"/>
    <w:rsid w:val="7D667A27"/>
    <w:rsid w:val="7D973589"/>
    <w:rsid w:val="7DAC2770"/>
    <w:rsid w:val="7DDD0501"/>
    <w:rsid w:val="7DE51372"/>
    <w:rsid w:val="7DEE257E"/>
    <w:rsid w:val="7E1F6540"/>
    <w:rsid w:val="7E46577D"/>
    <w:rsid w:val="7E5E590F"/>
    <w:rsid w:val="7E935AFB"/>
    <w:rsid w:val="7EA10BB3"/>
    <w:rsid w:val="7EA15F79"/>
    <w:rsid w:val="7ED172B5"/>
    <w:rsid w:val="7F5C33A2"/>
    <w:rsid w:val="7F784D34"/>
    <w:rsid w:val="7FBE551A"/>
    <w:rsid w:val="7FC90A85"/>
    <w:rsid w:val="7FD02878"/>
    <w:rsid w:val="7FDF1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2023-04-10T09:39:09Z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